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6E6F" w14:textId="77777777" w:rsidR="007042E0" w:rsidRDefault="007042E0"/>
    <w:p w14:paraId="5743032D" w14:textId="0FB92E54" w:rsidR="007042E0" w:rsidRDefault="005370C2">
      <w:r>
        <w:rPr>
          <w:rFonts w:ascii="Arial Black" w:hAnsi="Arial Black"/>
          <w:noProof/>
          <w:color w:val="999999"/>
          <w:sz w:val="36"/>
          <w:szCs w:val="36"/>
          <w:lang w:eastAsia="en-GB"/>
        </w:rPr>
        <w:drawing>
          <wp:inline distT="0" distB="0" distL="0" distR="0" wp14:anchorId="0379C4C3" wp14:editId="717E1200">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p w14:paraId="4E330263" w14:textId="77777777" w:rsidR="005370C2" w:rsidRDefault="005370C2"/>
    <w:tbl>
      <w:tblPr>
        <w:tblW w:w="5000" w:type="pct"/>
        <w:tblLook w:val="0000" w:firstRow="0" w:lastRow="0" w:firstColumn="0" w:lastColumn="0" w:noHBand="0" w:noVBand="0"/>
      </w:tblPr>
      <w:tblGrid>
        <w:gridCol w:w="3451"/>
        <w:gridCol w:w="5224"/>
      </w:tblGrid>
      <w:tr w:rsidR="00A05D59" w14:paraId="0EDE692F" w14:textId="77777777" w:rsidTr="005B4043">
        <w:trPr>
          <w:trHeight w:val="20"/>
        </w:trPr>
        <w:tc>
          <w:tcPr>
            <w:tcW w:w="1989" w:type="pct"/>
            <w:tcBorders>
              <w:bottom w:val="single" w:sz="18" w:space="0" w:color="auto"/>
            </w:tcBorders>
          </w:tcPr>
          <w:p w14:paraId="40DDB5B5" w14:textId="77777777" w:rsidR="00A05D59" w:rsidRPr="000604B6" w:rsidRDefault="000604B6" w:rsidP="000604B6">
            <w:pPr>
              <w:pStyle w:val="Heading1"/>
              <w:rPr>
                <w:sz w:val="36"/>
              </w:rPr>
            </w:pPr>
            <w:r w:rsidRPr="000604B6">
              <w:rPr>
                <w:sz w:val="36"/>
              </w:rPr>
              <w:t>Report for:</w:t>
            </w:r>
          </w:p>
          <w:p w14:paraId="1490AADC" w14:textId="77777777" w:rsidR="00A05D59" w:rsidRDefault="00A05D59" w:rsidP="00E27280">
            <w:pPr>
              <w:pStyle w:val="Infotext"/>
              <w:rPr>
                <w:rFonts w:ascii="Arial Black" w:hAnsi="Arial Black" w:cs="Arial"/>
                <w:sz w:val="36"/>
                <w:szCs w:val="36"/>
              </w:rPr>
            </w:pPr>
          </w:p>
        </w:tc>
        <w:tc>
          <w:tcPr>
            <w:tcW w:w="3011" w:type="pct"/>
            <w:tcBorders>
              <w:bottom w:val="single" w:sz="18" w:space="0" w:color="auto"/>
            </w:tcBorders>
          </w:tcPr>
          <w:p w14:paraId="0CF7860D" w14:textId="1FD16AE0" w:rsidR="00A05D59" w:rsidRDefault="005370C2" w:rsidP="00E27280">
            <w:pPr>
              <w:rPr>
                <w:rFonts w:ascii="Arial Black" w:hAnsi="Arial Black" w:cs="Arial"/>
                <w:color w:val="0000FF"/>
                <w:sz w:val="28"/>
                <w:szCs w:val="28"/>
              </w:rPr>
            </w:pPr>
            <w:r>
              <w:rPr>
                <w:rFonts w:ascii="Arial Black" w:hAnsi="Arial Black" w:cs="Arial"/>
                <w:sz w:val="36"/>
                <w:szCs w:val="36"/>
              </w:rPr>
              <w:t>Traffic &amp; Road Safety Advisory Panel</w:t>
            </w:r>
          </w:p>
        </w:tc>
      </w:tr>
      <w:tr w:rsidR="00A05D59" w14:paraId="4523DC79" w14:textId="77777777" w:rsidTr="005B4043">
        <w:trPr>
          <w:trHeight w:val="20"/>
        </w:trPr>
        <w:tc>
          <w:tcPr>
            <w:tcW w:w="1989" w:type="pct"/>
            <w:tcBorders>
              <w:top w:val="single" w:sz="18" w:space="0" w:color="auto"/>
            </w:tcBorders>
          </w:tcPr>
          <w:p w14:paraId="0575D5FE" w14:textId="77777777" w:rsidR="00073FC7" w:rsidRDefault="00073FC7" w:rsidP="007042E0">
            <w:pPr>
              <w:pStyle w:val="Infotext"/>
              <w:rPr>
                <w:rFonts w:ascii="Arial Black" w:hAnsi="Arial Black"/>
              </w:rPr>
            </w:pPr>
          </w:p>
          <w:p w14:paraId="149F214E" w14:textId="77777777" w:rsidR="00A05D59" w:rsidRDefault="00A05D59" w:rsidP="007042E0">
            <w:pPr>
              <w:pStyle w:val="Infotext"/>
              <w:rPr>
                <w:rFonts w:ascii="Arial Black" w:hAnsi="Arial Black" w:cs="Arial"/>
              </w:rPr>
            </w:pPr>
            <w:r>
              <w:rPr>
                <w:rFonts w:ascii="Arial Black" w:hAnsi="Arial Black"/>
              </w:rPr>
              <w:t xml:space="preserve">Date of Meeting: </w:t>
            </w:r>
          </w:p>
        </w:tc>
        <w:tc>
          <w:tcPr>
            <w:tcW w:w="3011" w:type="pct"/>
            <w:tcBorders>
              <w:top w:val="single" w:sz="18" w:space="0" w:color="auto"/>
            </w:tcBorders>
          </w:tcPr>
          <w:p w14:paraId="37CD715F" w14:textId="77777777" w:rsidR="00BF25D8" w:rsidRDefault="00BF25D8" w:rsidP="002A1CCF">
            <w:pPr>
              <w:rPr>
                <w:rFonts w:cs="Arial"/>
                <w:sz w:val="28"/>
                <w:szCs w:val="28"/>
              </w:rPr>
            </w:pPr>
          </w:p>
          <w:p w14:paraId="5F8320A7" w14:textId="1EFF37FF" w:rsidR="00A05D59" w:rsidRDefault="0074480E" w:rsidP="002A1CCF">
            <w:pPr>
              <w:rPr>
                <w:rFonts w:cs="Arial"/>
                <w:sz w:val="28"/>
                <w:szCs w:val="28"/>
              </w:rPr>
            </w:pPr>
            <w:r>
              <w:rPr>
                <w:rFonts w:cs="Arial"/>
                <w:sz w:val="28"/>
                <w:szCs w:val="28"/>
              </w:rPr>
              <w:t>12 July</w:t>
            </w:r>
            <w:r w:rsidR="00BE0DC6">
              <w:rPr>
                <w:rFonts w:cs="Arial"/>
                <w:sz w:val="28"/>
                <w:szCs w:val="28"/>
              </w:rPr>
              <w:t xml:space="preserve"> 2022</w:t>
            </w:r>
          </w:p>
          <w:p w14:paraId="44888A06" w14:textId="77777777" w:rsidR="00B36620" w:rsidRDefault="00B36620" w:rsidP="002A1CCF">
            <w:pPr>
              <w:rPr>
                <w:rFonts w:cs="Arial"/>
                <w:sz w:val="28"/>
                <w:szCs w:val="28"/>
              </w:rPr>
            </w:pPr>
          </w:p>
        </w:tc>
      </w:tr>
      <w:tr w:rsidR="00A05D59" w:rsidRPr="00875427" w14:paraId="306C484D" w14:textId="77777777" w:rsidTr="318C76C1">
        <w:trPr>
          <w:trHeight w:val="20"/>
        </w:trPr>
        <w:tc>
          <w:tcPr>
            <w:tcW w:w="1989" w:type="pct"/>
          </w:tcPr>
          <w:p w14:paraId="0BCDF510" w14:textId="77777777" w:rsidR="00A05D59" w:rsidRPr="001C27AF" w:rsidRDefault="00A05D59" w:rsidP="005E4B78">
            <w:pPr>
              <w:pStyle w:val="Infotext"/>
              <w:rPr>
                <w:rFonts w:ascii="Arial Black" w:hAnsi="Arial Black" w:cs="Arial"/>
                <w:b/>
              </w:rPr>
            </w:pPr>
            <w:r>
              <w:rPr>
                <w:rFonts w:ascii="Arial Black" w:hAnsi="Arial Black" w:cs="Arial"/>
                <w:b/>
              </w:rPr>
              <w:t>Subject:</w:t>
            </w:r>
            <w:r>
              <w:rPr>
                <w:rFonts w:cs="Arial"/>
                <w:b/>
              </w:rPr>
              <w:t xml:space="preserve"> </w:t>
            </w:r>
          </w:p>
        </w:tc>
        <w:tc>
          <w:tcPr>
            <w:tcW w:w="3011" w:type="pct"/>
          </w:tcPr>
          <w:p w14:paraId="6816A377" w14:textId="55B5708A" w:rsidR="00B36620" w:rsidRPr="007A76D9" w:rsidRDefault="00DC1308" w:rsidP="005B4043">
            <w:pPr>
              <w:rPr>
                <w:b/>
                <w:bCs/>
                <w:sz w:val="28"/>
                <w:szCs w:val="22"/>
              </w:rPr>
            </w:pPr>
            <w:r w:rsidRPr="007A76D9">
              <w:rPr>
                <w:b/>
                <w:bCs/>
                <w:sz w:val="28"/>
                <w:szCs w:val="22"/>
              </w:rPr>
              <w:t xml:space="preserve">Traffic Schemes </w:t>
            </w:r>
            <w:r w:rsidR="00DC1D02">
              <w:rPr>
                <w:b/>
                <w:bCs/>
                <w:sz w:val="28"/>
                <w:szCs w:val="22"/>
              </w:rPr>
              <w:t>20</w:t>
            </w:r>
            <w:r w:rsidR="00FE656D" w:rsidRPr="007A76D9">
              <w:rPr>
                <w:b/>
                <w:bCs/>
                <w:sz w:val="28"/>
                <w:szCs w:val="22"/>
              </w:rPr>
              <w:t>2</w:t>
            </w:r>
            <w:r w:rsidR="00701FEA" w:rsidRPr="007A76D9">
              <w:rPr>
                <w:b/>
                <w:bCs/>
                <w:sz w:val="28"/>
                <w:szCs w:val="22"/>
              </w:rPr>
              <w:t>2</w:t>
            </w:r>
            <w:r w:rsidR="00FE656D" w:rsidRPr="007A76D9">
              <w:rPr>
                <w:b/>
                <w:bCs/>
                <w:sz w:val="28"/>
                <w:szCs w:val="22"/>
              </w:rPr>
              <w:t>/2</w:t>
            </w:r>
            <w:r w:rsidR="00701FEA" w:rsidRPr="007A76D9">
              <w:rPr>
                <w:b/>
                <w:bCs/>
                <w:sz w:val="28"/>
                <w:szCs w:val="22"/>
              </w:rPr>
              <w:t>3</w:t>
            </w:r>
            <w:r w:rsidR="00FE656D" w:rsidRPr="007A76D9">
              <w:rPr>
                <w:b/>
                <w:bCs/>
                <w:sz w:val="28"/>
                <w:szCs w:val="22"/>
              </w:rPr>
              <w:t xml:space="preserve"> </w:t>
            </w:r>
            <w:r w:rsidRPr="007A76D9">
              <w:rPr>
                <w:b/>
                <w:bCs/>
                <w:sz w:val="28"/>
                <w:szCs w:val="22"/>
              </w:rPr>
              <w:t>Programme update</w:t>
            </w:r>
          </w:p>
          <w:p w14:paraId="533196A0" w14:textId="647E9B3F" w:rsidR="005B4043" w:rsidRPr="00081199" w:rsidRDefault="005B4043" w:rsidP="007A76D9"/>
        </w:tc>
      </w:tr>
      <w:tr w:rsidR="00D3527C" w14:paraId="77B7FC96" w14:textId="64408296" w:rsidTr="318C76C1">
        <w:trPr>
          <w:trHeight w:val="20"/>
        </w:trPr>
        <w:tc>
          <w:tcPr>
            <w:tcW w:w="1989" w:type="pct"/>
          </w:tcPr>
          <w:p w14:paraId="451E7316" w14:textId="61BC491B" w:rsidR="00D3527C" w:rsidRDefault="00D3527C" w:rsidP="00032E5E">
            <w:pPr>
              <w:pStyle w:val="Infotext"/>
              <w:rPr>
                <w:rFonts w:ascii="Arial Black" w:hAnsi="Arial Black" w:cs="Arial"/>
              </w:rPr>
            </w:pPr>
          </w:p>
          <w:p w14:paraId="3C31E6EA" w14:textId="283211C8" w:rsidR="00D3527C" w:rsidRDefault="00D3527C" w:rsidP="00032E5E">
            <w:pPr>
              <w:pStyle w:val="Infotext"/>
              <w:rPr>
                <w:rFonts w:ascii="Arial Black" w:hAnsi="Arial Black" w:cs="Arial"/>
              </w:rPr>
            </w:pPr>
            <w:r>
              <w:rPr>
                <w:rFonts w:ascii="Arial Black" w:hAnsi="Arial Black" w:cs="Arial"/>
              </w:rPr>
              <w:t>Key Decision:</w:t>
            </w:r>
          </w:p>
        </w:tc>
        <w:tc>
          <w:tcPr>
            <w:tcW w:w="3011" w:type="pct"/>
          </w:tcPr>
          <w:p w14:paraId="61746344" w14:textId="23E0DF5A" w:rsidR="00D3527C" w:rsidRDefault="00D3527C" w:rsidP="00032E5E">
            <w:pPr>
              <w:pStyle w:val="Infotext"/>
              <w:rPr>
                <w:rFonts w:cs="Arial"/>
                <w:szCs w:val="28"/>
              </w:rPr>
            </w:pPr>
          </w:p>
          <w:p w14:paraId="491113C0" w14:textId="6CDF777E" w:rsidR="00D3527C" w:rsidRDefault="00D3527C" w:rsidP="00032E5E">
            <w:pPr>
              <w:pStyle w:val="Infotext"/>
              <w:rPr>
                <w:rFonts w:cs="Arial"/>
                <w:szCs w:val="28"/>
              </w:rPr>
            </w:pPr>
            <w:r w:rsidRPr="008D6D17">
              <w:rPr>
                <w:rFonts w:cs="Arial"/>
                <w:szCs w:val="28"/>
              </w:rPr>
              <w:t>No</w:t>
            </w:r>
          </w:p>
          <w:p w14:paraId="2F2F83BE" w14:textId="53F80A18" w:rsidR="00D3527C" w:rsidRPr="008D6D17" w:rsidRDefault="00D3527C" w:rsidP="00032E5E">
            <w:pPr>
              <w:pStyle w:val="Infotext"/>
              <w:rPr>
                <w:rFonts w:cs="Arial"/>
                <w:szCs w:val="28"/>
              </w:rPr>
            </w:pPr>
          </w:p>
          <w:p w14:paraId="4CDDE571" w14:textId="6DA81528" w:rsidR="00D3527C" w:rsidRPr="008D6D17" w:rsidRDefault="00D3527C" w:rsidP="00032E5E">
            <w:pPr>
              <w:pStyle w:val="Infotext"/>
              <w:rPr>
                <w:rFonts w:cs="Arial"/>
                <w:szCs w:val="28"/>
              </w:rPr>
            </w:pPr>
          </w:p>
        </w:tc>
      </w:tr>
      <w:tr w:rsidR="00D3527C" w14:paraId="377463CF" w14:textId="77777777" w:rsidTr="318C76C1">
        <w:trPr>
          <w:trHeight w:val="20"/>
        </w:trPr>
        <w:tc>
          <w:tcPr>
            <w:tcW w:w="1989" w:type="pct"/>
          </w:tcPr>
          <w:p w14:paraId="6861ECD8" w14:textId="77777777" w:rsidR="00D3527C" w:rsidRDefault="00D3527C" w:rsidP="00032E5E">
            <w:pPr>
              <w:pStyle w:val="Infotext"/>
              <w:rPr>
                <w:rFonts w:ascii="Arial Black" w:hAnsi="Arial Black" w:cs="Arial"/>
                <w:b/>
              </w:rPr>
            </w:pPr>
            <w:r w:rsidRPr="001C27AF">
              <w:rPr>
                <w:rFonts w:ascii="Arial Black" w:hAnsi="Arial Black" w:cs="Arial"/>
                <w:b/>
              </w:rPr>
              <w:t>Responsible Officer:</w:t>
            </w:r>
          </w:p>
          <w:p w14:paraId="0FC7F91B" w14:textId="77777777" w:rsidR="00D3527C" w:rsidRDefault="00D3527C" w:rsidP="00032E5E">
            <w:pPr>
              <w:pStyle w:val="Infotext"/>
              <w:rPr>
                <w:rFonts w:ascii="Arial Black" w:hAnsi="Arial Black" w:cs="Arial"/>
              </w:rPr>
            </w:pPr>
          </w:p>
        </w:tc>
        <w:tc>
          <w:tcPr>
            <w:tcW w:w="3011" w:type="pct"/>
          </w:tcPr>
          <w:p w14:paraId="05AC4419" w14:textId="3BCE4A51" w:rsidR="00D3527C" w:rsidRDefault="003502F3" w:rsidP="318C76C1">
            <w:pPr>
              <w:pStyle w:val="Infotext"/>
              <w:rPr>
                <w:rFonts w:cs="Arial"/>
              </w:rPr>
            </w:pPr>
            <w:r w:rsidRPr="318C76C1">
              <w:rPr>
                <w:rFonts w:cs="Arial"/>
              </w:rPr>
              <w:t>Dipti Patel</w:t>
            </w:r>
            <w:r w:rsidR="00D3527C" w:rsidRPr="318C76C1">
              <w:rPr>
                <w:rFonts w:cs="Arial"/>
              </w:rPr>
              <w:t xml:space="preserve"> –</w:t>
            </w:r>
            <w:r w:rsidR="002C70F4" w:rsidRPr="318C76C1">
              <w:rPr>
                <w:rFonts w:cs="Arial"/>
              </w:rPr>
              <w:t xml:space="preserve"> </w:t>
            </w:r>
            <w:r w:rsidR="00D3527C" w:rsidRPr="318C76C1">
              <w:rPr>
                <w:rFonts w:cs="Arial"/>
              </w:rPr>
              <w:t>Corporate Director, Place</w:t>
            </w:r>
          </w:p>
          <w:p w14:paraId="3CBD2AE7" w14:textId="77777777" w:rsidR="00D3527C" w:rsidRDefault="00D3527C" w:rsidP="00032E5E">
            <w:pPr>
              <w:pStyle w:val="Infotext"/>
              <w:rPr>
                <w:rFonts w:cs="Arial"/>
                <w:szCs w:val="28"/>
              </w:rPr>
            </w:pPr>
          </w:p>
          <w:p w14:paraId="4023C61F" w14:textId="77777777" w:rsidR="00D3527C" w:rsidRDefault="00D3527C" w:rsidP="00032E5E">
            <w:pPr>
              <w:pStyle w:val="Infotext"/>
              <w:rPr>
                <w:rFonts w:cs="Arial"/>
                <w:szCs w:val="28"/>
              </w:rPr>
            </w:pPr>
          </w:p>
        </w:tc>
      </w:tr>
      <w:tr w:rsidR="00797215" w14:paraId="289E852C" w14:textId="77777777" w:rsidTr="318C76C1">
        <w:trPr>
          <w:trHeight w:val="20"/>
        </w:trPr>
        <w:tc>
          <w:tcPr>
            <w:tcW w:w="1989" w:type="pct"/>
          </w:tcPr>
          <w:p w14:paraId="0725E028" w14:textId="77777777" w:rsidR="00797215" w:rsidRPr="007D7E0B" w:rsidRDefault="00797215" w:rsidP="00797215">
            <w:pPr>
              <w:pStyle w:val="Infotext"/>
              <w:rPr>
                <w:rFonts w:ascii="Arial Black" w:hAnsi="Arial Black" w:cs="Arial"/>
              </w:rPr>
            </w:pPr>
            <w:r w:rsidRPr="007D7E0B">
              <w:rPr>
                <w:rFonts w:ascii="Arial Black" w:hAnsi="Arial Black" w:cs="Arial"/>
              </w:rPr>
              <w:t>Portfolio Holder:</w:t>
            </w:r>
          </w:p>
          <w:p w14:paraId="53151DD8" w14:textId="77777777" w:rsidR="00797215" w:rsidRDefault="00797215" w:rsidP="00A34E80">
            <w:pPr>
              <w:pStyle w:val="Infotext"/>
              <w:rPr>
                <w:rFonts w:ascii="Arial Black" w:hAnsi="Arial Black" w:cs="Arial"/>
                <w:b/>
              </w:rPr>
            </w:pPr>
          </w:p>
        </w:tc>
        <w:tc>
          <w:tcPr>
            <w:tcW w:w="3011" w:type="pct"/>
          </w:tcPr>
          <w:p w14:paraId="42C58312" w14:textId="2B32CF66" w:rsidR="00723F04" w:rsidRDefault="00DC1D02" w:rsidP="00C12EB9">
            <w:pPr>
              <w:pStyle w:val="Infotext"/>
              <w:spacing w:line="259" w:lineRule="auto"/>
              <w:rPr>
                <w:rFonts w:cs="Arial"/>
              </w:rPr>
            </w:pPr>
            <w:r>
              <w:rPr>
                <w:rFonts w:cs="Arial"/>
              </w:rPr>
              <w:t>Councillor</w:t>
            </w:r>
            <w:r w:rsidR="00190266">
              <w:rPr>
                <w:rFonts w:cs="Arial"/>
              </w:rPr>
              <w:t xml:space="preserve"> </w:t>
            </w:r>
            <w:r w:rsidR="00723F04" w:rsidRPr="35F949ED">
              <w:rPr>
                <w:rFonts w:cs="Arial"/>
              </w:rPr>
              <w:t>Anjana Patel</w:t>
            </w:r>
            <w:r w:rsidR="00442E7C" w:rsidRPr="35F949ED">
              <w:rPr>
                <w:rFonts w:cs="Arial"/>
              </w:rPr>
              <w:t xml:space="preserve"> – </w:t>
            </w:r>
            <w:r w:rsidR="00974AA4" w:rsidRPr="35F949ED">
              <w:rPr>
                <w:rFonts w:cs="Arial"/>
              </w:rPr>
              <w:t>Portfolio Holder</w:t>
            </w:r>
            <w:r w:rsidR="00442E7C" w:rsidRPr="35F949ED">
              <w:rPr>
                <w:rFonts w:cs="Arial"/>
              </w:rPr>
              <w:t xml:space="preserve"> for Environment</w:t>
            </w:r>
            <w:r w:rsidR="002C70F4" w:rsidRPr="35F949ED">
              <w:rPr>
                <w:rFonts w:cs="Arial"/>
              </w:rPr>
              <w:t xml:space="preserve"> and </w:t>
            </w:r>
            <w:r w:rsidR="0078664D">
              <w:rPr>
                <w:rFonts w:cs="Arial"/>
              </w:rPr>
              <w:t>Community Sa</w:t>
            </w:r>
            <w:r w:rsidR="00F12F57">
              <w:rPr>
                <w:rFonts w:cs="Arial"/>
              </w:rPr>
              <w:t>fety</w:t>
            </w:r>
          </w:p>
          <w:p w14:paraId="6C26D3F6" w14:textId="73168A53" w:rsidR="00723F04" w:rsidRPr="00222BB9" w:rsidRDefault="00723F04" w:rsidP="00222BB9">
            <w:pPr>
              <w:pStyle w:val="Infotext"/>
              <w:rPr>
                <w:rFonts w:cs="Arial"/>
                <w:szCs w:val="28"/>
              </w:rPr>
            </w:pPr>
          </w:p>
        </w:tc>
      </w:tr>
      <w:tr w:rsidR="00A34E80" w14:paraId="54A8531F" w14:textId="77777777" w:rsidTr="318C76C1">
        <w:trPr>
          <w:trHeight w:val="20"/>
        </w:trPr>
        <w:tc>
          <w:tcPr>
            <w:tcW w:w="1989" w:type="pct"/>
          </w:tcPr>
          <w:p w14:paraId="6467A5C0" w14:textId="77777777" w:rsidR="00A34E80" w:rsidRDefault="00B65156" w:rsidP="00146914">
            <w:pPr>
              <w:pStyle w:val="Infotext"/>
              <w:rPr>
                <w:rFonts w:ascii="Arial Black" w:hAnsi="Arial Black" w:cs="Arial"/>
              </w:rPr>
            </w:pPr>
            <w:r>
              <w:rPr>
                <w:rFonts w:ascii="Arial Black" w:hAnsi="Arial Black" w:cs="Arial"/>
                <w:b/>
              </w:rPr>
              <w:t>E</w:t>
            </w:r>
            <w:r w:rsidR="00A34E80" w:rsidRPr="001C27AF">
              <w:rPr>
                <w:rFonts w:ascii="Arial Black" w:hAnsi="Arial Black" w:cs="Arial"/>
                <w:b/>
              </w:rPr>
              <w:t>xempt:</w:t>
            </w:r>
          </w:p>
        </w:tc>
        <w:tc>
          <w:tcPr>
            <w:tcW w:w="3011" w:type="pct"/>
          </w:tcPr>
          <w:p w14:paraId="774E9C80" w14:textId="77777777" w:rsidR="00A34E80" w:rsidRPr="00A34E80" w:rsidRDefault="00A34E80" w:rsidP="00A34E80">
            <w:pPr>
              <w:rPr>
                <w:rFonts w:cs="Arial"/>
                <w:sz w:val="28"/>
                <w:szCs w:val="28"/>
              </w:rPr>
            </w:pPr>
            <w:r>
              <w:rPr>
                <w:rFonts w:cs="Arial"/>
                <w:sz w:val="28"/>
                <w:szCs w:val="28"/>
              </w:rPr>
              <w:t>No</w:t>
            </w:r>
          </w:p>
          <w:p w14:paraId="1DD6CDF8" w14:textId="77777777" w:rsidR="00A34E80" w:rsidRDefault="00A34E80" w:rsidP="00A34E80">
            <w:pPr>
              <w:rPr>
                <w:rFonts w:cs="Arial"/>
                <w:sz w:val="28"/>
                <w:szCs w:val="28"/>
              </w:rPr>
            </w:pPr>
          </w:p>
        </w:tc>
      </w:tr>
      <w:tr w:rsidR="00974AA4" w14:paraId="1BB89321" w14:textId="5ECDC3E4" w:rsidTr="318C76C1">
        <w:trPr>
          <w:trHeight w:val="20"/>
        </w:trPr>
        <w:tc>
          <w:tcPr>
            <w:tcW w:w="1989" w:type="pct"/>
          </w:tcPr>
          <w:p w14:paraId="5889B6A9" w14:textId="0ACA9BC3" w:rsidR="00974AA4" w:rsidRDefault="00974AA4" w:rsidP="00B22E50">
            <w:pPr>
              <w:pStyle w:val="Infotext"/>
              <w:rPr>
                <w:rFonts w:ascii="Arial Black" w:hAnsi="Arial Black" w:cs="Arial"/>
              </w:rPr>
            </w:pPr>
            <w:r>
              <w:rPr>
                <w:rFonts w:ascii="Arial Black" w:hAnsi="Arial Black" w:cs="Arial"/>
              </w:rPr>
              <w:t>Decision subject to Call-in:</w:t>
            </w:r>
          </w:p>
        </w:tc>
        <w:tc>
          <w:tcPr>
            <w:tcW w:w="3011" w:type="pct"/>
          </w:tcPr>
          <w:p w14:paraId="36314889" w14:textId="796E076F" w:rsidR="00974AA4" w:rsidRPr="008D6D17" w:rsidRDefault="004303E3" w:rsidP="00B22E50">
            <w:pPr>
              <w:pStyle w:val="Infotext"/>
              <w:rPr>
                <w:rFonts w:cs="Arial"/>
                <w:szCs w:val="28"/>
              </w:rPr>
            </w:pPr>
            <w:r>
              <w:rPr>
                <w:rFonts w:cs="Arial"/>
                <w:szCs w:val="28"/>
              </w:rPr>
              <w:t>No</w:t>
            </w:r>
          </w:p>
        </w:tc>
      </w:tr>
      <w:tr w:rsidR="00EA3E7F" w14:paraId="6CA542EB" w14:textId="62147D3F" w:rsidTr="318C76C1">
        <w:trPr>
          <w:trHeight w:val="20"/>
        </w:trPr>
        <w:tc>
          <w:tcPr>
            <w:tcW w:w="1989" w:type="pct"/>
          </w:tcPr>
          <w:p w14:paraId="12F106EC" w14:textId="4BAE3CEA" w:rsidR="000D24A2" w:rsidRDefault="00EA3E7F" w:rsidP="00974AA4">
            <w:pPr>
              <w:pStyle w:val="Infotext"/>
              <w:rPr>
                <w:rFonts w:ascii="Arial Black" w:hAnsi="Arial Black" w:cs="Arial"/>
              </w:rPr>
            </w:pPr>
            <w:r>
              <w:rPr>
                <w:rFonts w:ascii="Arial Black" w:hAnsi="Arial Black" w:cs="Arial"/>
              </w:rPr>
              <w:t>Wards affected:</w:t>
            </w:r>
          </w:p>
        </w:tc>
        <w:tc>
          <w:tcPr>
            <w:tcW w:w="3011" w:type="pct"/>
          </w:tcPr>
          <w:p w14:paraId="43A34C79" w14:textId="69118405" w:rsidR="00885FD7" w:rsidRDefault="00784E31" w:rsidP="00DA3DE9">
            <w:pPr>
              <w:rPr>
                <w:rFonts w:cs="Arial"/>
                <w:sz w:val="28"/>
                <w:szCs w:val="28"/>
              </w:rPr>
            </w:pPr>
            <w:r>
              <w:rPr>
                <w:rFonts w:cs="Arial"/>
                <w:sz w:val="28"/>
                <w:szCs w:val="28"/>
              </w:rPr>
              <w:t>All wards</w:t>
            </w:r>
          </w:p>
          <w:p w14:paraId="6AB99565" w14:textId="6002AF85" w:rsidR="00DA3DE9" w:rsidRDefault="00DA3DE9" w:rsidP="00DA3DE9">
            <w:pPr>
              <w:rPr>
                <w:rFonts w:cs="Arial"/>
                <w:sz w:val="28"/>
                <w:szCs w:val="28"/>
              </w:rPr>
            </w:pPr>
          </w:p>
        </w:tc>
      </w:tr>
      <w:tr w:rsidR="00974AA4" w14:paraId="5B8CE52C" w14:textId="77777777" w:rsidTr="318C76C1">
        <w:trPr>
          <w:trHeight w:val="20"/>
        </w:trPr>
        <w:tc>
          <w:tcPr>
            <w:tcW w:w="1989" w:type="pct"/>
          </w:tcPr>
          <w:p w14:paraId="1B051B8C" w14:textId="77777777" w:rsidR="00974AA4" w:rsidRDefault="00974AA4" w:rsidP="0096084E">
            <w:pPr>
              <w:pStyle w:val="Infotext"/>
              <w:rPr>
                <w:rFonts w:ascii="Arial Black" w:hAnsi="Arial Black" w:cs="Arial"/>
              </w:rPr>
            </w:pPr>
            <w:r>
              <w:rPr>
                <w:rFonts w:ascii="Arial Black" w:hAnsi="Arial Black" w:cs="Arial"/>
              </w:rPr>
              <w:t>Enclosures:</w:t>
            </w:r>
          </w:p>
        </w:tc>
        <w:tc>
          <w:tcPr>
            <w:tcW w:w="3011" w:type="pct"/>
          </w:tcPr>
          <w:p w14:paraId="17ACCEF9" w14:textId="085A6CFF" w:rsidR="007A76D9" w:rsidRDefault="00210713" w:rsidP="00086A54">
            <w:pPr>
              <w:rPr>
                <w:rFonts w:cs="Arial"/>
                <w:sz w:val="28"/>
                <w:szCs w:val="28"/>
              </w:rPr>
            </w:pPr>
            <w:r w:rsidRPr="008004A7">
              <w:rPr>
                <w:rFonts w:cs="Arial"/>
                <w:b/>
                <w:sz w:val="28"/>
                <w:szCs w:val="28"/>
              </w:rPr>
              <w:t>Appendix</w:t>
            </w:r>
            <w:r>
              <w:rPr>
                <w:rFonts w:cs="Arial"/>
                <w:sz w:val="28"/>
                <w:szCs w:val="28"/>
              </w:rPr>
              <w:t xml:space="preserve"> </w:t>
            </w:r>
            <w:r w:rsidR="00D01CF0">
              <w:rPr>
                <w:rFonts w:cs="Arial"/>
                <w:b/>
                <w:bCs/>
                <w:sz w:val="28"/>
                <w:szCs w:val="28"/>
              </w:rPr>
              <w:t>A</w:t>
            </w:r>
            <w:r w:rsidRPr="00210713">
              <w:rPr>
                <w:rFonts w:cs="Arial"/>
                <w:b/>
                <w:bCs/>
                <w:sz w:val="28"/>
                <w:szCs w:val="28"/>
              </w:rPr>
              <w:t xml:space="preserve"> </w:t>
            </w:r>
            <w:r w:rsidR="00D01CF0">
              <w:rPr>
                <w:rFonts w:cs="Arial"/>
                <w:sz w:val="28"/>
                <w:szCs w:val="28"/>
              </w:rPr>
              <w:t>–</w:t>
            </w:r>
            <w:r>
              <w:rPr>
                <w:rFonts w:cs="Arial"/>
                <w:sz w:val="28"/>
                <w:szCs w:val="28"/>
              </w:rPr>
              <w:t xml:space="preserve"> Tra</w:t>
            </w:r>
            <w:r w:rsidR="00D01CF0">
              <w:rPr>
                <w:rFonts w:cs="Arial"/>
                <w:sz w:val="28"/>
                <w:szCs w:val="28"/>
              </w:rPr>
              <w:t>ffic Schemes Programme</w:t>
            </w:r>
            <w:r>
              <w:rPr>
                <w:rFonts w:cs="Arial"/>
                <w:sz w:val="28"/>
                <w:szCs w:val="28"/>
              </w:rPr>
              <w:t xml:space="preserve"> 202</w:t>
            </w:r>
            <w:r w:rsidR="00701FEA">
              <w:rPr>
                <w:rFonts w:cs="Arial"/>
                <w:sz w:val="28"/>
                <w:szCs w:val="28"/>
              </w:rPr>
              <w:t>2</w:t>
            </w:r>
            <w:r>
              <w:rPr>
                <w:rFonts w:cs="Arial"/>
                <w:sz w:val="28"/>
                <w:szCs w:val="28"/>
              </w:rPr>
              <w:t>/2</w:t>
            </w:r>
            <w:r w:rsidR="00701FEA">
              <w:rPr>
                <w:rFonts w:cs="Arial"/>
                <w:sz w:val="28"/>
                <w:szCs w:val="28"/>
              </w:rPr>
              <w:t>3</w:t>
            </w:r>
          </w:p>
        </w:tc>
      </w:tr>
    </w:tbl>
    <w:p w14:paraId="3FFDD829" w14:textId="77777777" w:rsidR="005370C2" w:rsidRDefault="005370C2"/>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9A552D" w14:paraId="7BB48B5D" w14:textId="77777777" w:rsidTr="005370C2">
        <w:tc>
          <w:tcPr>
            <w:tcW w:w="5000" w:type="pct"/>
            <w:tcBorders>
              <w:top w:val="nil"/>
              <w:left w:val="nil"/>
              <w:bottom w:val="single" w:sz="4" w:space="0" w:color="auto"/>
              <w:right w:val="nil"/>
            </w:tcBorders>
          </w:tcPr>
          <w:p w14:paraId="4A2A6F4F" w14:textId="77777777" w:rsidR="009A552D" w:rsidRDefault="009A552D">
            <w:pPr>
              <w:pStyle w:val="Heading1"/>
            </w:pPr>
            <w:r>
              <w:t>Section 1 – Summary and Recommendations</w:t>
            </w:r>
          </w:p>
          <w:p w14:paraId="58FCF7A0" w14:textId="77777777" w:rsidR="009A552D" w:rsidRDefault="009A552D"/>
        </w:tc>
      </w:tr>
      <w:tr w:rsidR="009A552D" w14:paraId="38726509" w14:textId="77777777" w:rsidTr="005370C2">
        <w:tc>
          <w:tcPr>
            <w:tcW w:w="5000" w:type="pct"/>
            <w:tcBorders>
              <w:top w:val="single" w:sz="4" w:space="0" w:color="auto"/>
              <w:left w:val="single" w:sz="4" w:space="0" w:color="auto"/>
              <w:bottom w:val="single" w:sz="4" w:space="0" w:color="auto"/>
              <w:right w:val="single" w:sz="4" w:space="0" w:color="auto"/>
            </w:tcBorders>
          </w:tcPr>
          <w:p w14:paraId="5853719C" w14:textId="77777777" w:rsidR="009A552D" w:rsidRDefault="009A552D"/>
          <w:p w14:paraId="143A4D35" w14:textId="77365924" w:rsidR="009A552D" w:rsidRDefault="009A552D" w:rsidP="009A552D">
            <w:pPr>
              <w:rPr>
                <w:rFonts w:cs="Arial"/>
                <w:szCs w:val="24"/>
              </w:rPr>
            </w:pPr>
            <w:r>
              <w:rPr>
                <w:rFonts w:cs="Arial"/>
                <w:szCs w:val="24"/>
              </w:rPr>
              <w:t>This information report is presented to members to provide an update on progress with the 202</w:t>
            </w:r>
            <w:r w:rsidR="00701FEA">
              <w:rPr>
                <w:rFonts w:cs="Arial"/>
                <w:szCs w:val="24"/>
              </w:rPr>
              <w:t>2</w:t>
            </w:r>
            <w:r>
              <w:rPr>
                <w:rFonts w:cs="Arial"/>
                <w:szCs w:val="24"/>
              </w:rPr>
              <w:t>/2</w:t>
            </w:r>
            <w:r w:rsidR="00701FEA">
              <w:rPr>
                <w:rFonts w:cs="Arial"/>
                <w:szCs w:val="24"/>
              </w:rPr>
              <w:t>3</w:t>
            </w:r>
            <w:r>
              <w:rPr>
                <w:rFonts w:cs="Arial"/>
                <w:szCs w:val="24"/>
              </w:rPr>
              <w:t xml:space="preserve"> </w:t>
            </w:r>
            <w:r w:rsidR="008D1365">
              <w:rPr>
                <w:rFonts w:cs="Arial"/>
                <w:szCs w:val="24"/>
              </w:rPr>
              <w:t xml:space="preserve">Traffic and </w:t>
            </w:r>
            <w:r>
              <w:rPr>
                <w:rFonts w:cs="Arial"/>
                <w:szCs w:val="24"/>
              </w:rPr>
              <w:t>Transportation programme of works</w:t>
            </w:r>
            <w:r w:rsidR="00B60390">
              <w:rPr>
                <w:rFonts w:cs="Arial"/>
                <w:szCs w:val="24"/>
              </w:rPr>
              <w:t>, including ongoing schemes from 2021/22</w:t>
            </w:r>
            <w:r>
              <w:rPr>
                <w:rFonts w:cs="Arial"/>
                <w:szCs w:val="24"/>
              </w:rPr>
              <w:t>.</w:t>
            </w:r>
          </w:p>
          <w:p w14:paraId="1BB0B46F" w14:textId="40C16218" w:rsidR="009A552D" w:rsidRDefault="009A552D">
            <w:pPr>
              <w:pStyle w:val="Heading2"/>
            </w:pPr>
          </w:p>
          <w:p w14:paraId="55DCF9E6" w14:textId="2591AE73" w:rsidR="007A76D9" w:rsidRPr="00C626D0" w:rsidRDefault="007A76D9" w:rsidP="007A76D9">
            <w:pPr>
              <w:rPr>
                <w:szCs w:val="24"/>
              </w:rPr>
            </w:pPr>
            <w:r w:rsidRPr="007A76D9">
              <w:rPr>
                <w:b/>
                <w:bCs/>
                <w:sz w:val="28"/>
                <w:szCs w:val="28"/>
              </w:rPr>
              <w:t>R</w:t>
            </w:r>
            <w:r w:rsidR="00E013CE">
              <w:rPr>
                <w:b/>
                <w:bCs/>
                <w:sz w:val="28"/>
                <w:szCs w:val="28"/>
              </w:rPr>
              <w:t>ecommendation</w:t>
            </w:r>
            <w:r w:rsidRPr="007A76D9">
              <w:rPr>
                <w:b/>
                <w:bCs/>
                <w:sz w:val="28"/>
                <w:szCs w:val="28"/>
              </w:rPr>
              <w:t>:</w:t>
            </w:r>
            <w:r>
              <w:rPr>
                <w:b/>
                <w:bCs/>
                <w:sz w:val="28"/>
                <w:szCs w:val="28"/>
              </w:rPr>
              <w:t xml:space="preserve"> </w:t>
            </w:r>
            <w:r w:rsidRPr="00C626D0">
              <w:rPr>
                <w:szCs w:val="24"/>
              </w:rPr>
              <w:t xml:space="preserve">That the report be </w:t>
            </w:r>
            <w:proofErr w:type="gramStart"/>
            <w:r w:rsidRPr="00C626D0">
              <w:rPr>
                <w:szCs w:val="24"/>
              </w:rPr>
              <w:t>noted</w:t>
            </w:r>
            <w:proofErr w:type="gramEnd"/>
            <w:r w:rsidR="008327C3" w:rsidRPr="00C626D0">
              <w:rPr>
                <w:szCs w:val="24"/>
              </w:rPr>
              <w:t xml:space="preserve"> and </w:t>
            </w:r>
            <w:r w:rsidR="00977BAE" w:rsidRPr="00C626D0">
              <w:rPr>
                <w:szCs w:val="24"/>
              </w:rPr>
              <w:t>proposal</w:t>
            </w:r>
            <w:r w:rsidR="00977BAE">
              <w:rPr>
                <w:szCs w:val="24"/>
              </w:rPr>
              <w:t>s</w:t>
            </w:r>
            <w:r w:rsidR="00977BAE" w:rsidRPr="00C626D0">
              <w:rPr>
                <w:szCs w:val="24"/>
              </w:rPr>
              <w:t xml:space="preserve"> be considered.</w:t>
            </w:r>
          </w:p>
          <w:p w14:paraId="2B53266C" w14:textId="77777777" w:rsidR="007A76D9" w:rsidRPr="007A76D9" w:rsidRDefault="007A76D9" w:rsidP="007A76D9">
            <w:pPr>
              <w:rPr>
                <w:b/>
                <w:bCs/>
                <w:sz w:val="28"/>
                <w:szCs w:val="28"/>
              </w:rPr>
            </w:pPr>
          </w:p>
          <w:p w14:paraId="7106CCB2" w14:textId="77777777" w:rsidR="005370C2" w:rsidRDefault="005370C2">
            <w:pPr>
              <w:pStyle w:val="Heading2"/>
            </w:pPr>
          </w:p>
          <w:p w14:paraId="34F61434" w14:textId="10142CC9" w:rsidR="00C8591C" w:rsidRDefault="007A76D9">
            <w:pPr>
              <w:pStyle w:val="Heading2"/>
            </w:pPr>
            <w:r>
              <w:t>Resolved to RECOMMEND</w:t>
            </w:r>
            <w:r w:rsidR="009A552D">
              <w:t>:</w:t>
            </w:r>
            <w:r w:rsidR="00C8591C">
              <w:t xml:space="preserve"> (to the Portfolio Holder)</w:t>
            </w:r>
          </w:p>
          <w:p w14:paraId="7F3E1512" w14:textId="77777777" w:rsidR="007A76D9" w:rsidRDefault="007A76D9">
            <w:pPr>
              <w:pStyle w:val="Heading2"/>
            </w:pPr>
          </w:p>
          <w:p w14:paraId="5C3DF1FA" w14:textId="2D8742DB" w:rsidR="001B0488" w:rsidRDefault="00190266" w:rsidP="001B0488">
            <w:pPr>
              <w:pStyle w:val="Heading2"/>
              <w:numPr>
                <w:ilvl w:val="0"/>
                <w:numId w:val="60"/>
              </w:numPr>
              <w:rPr>
                <w:b w:val="0"/>
                <w:bCs w:val="0"/>
              </w:rPr>
            </w:pPr>
            <w:r w:rsidRPr="007A76D9">
              <w:rPr>
                <w:b w:val="0"/>
                <w:bCs w:val="0"/>
              </w:rPr>
              <w:t xml:space="preserve">That </w:t>
            </w:r>
            <w:r w:rsidR="007A76D9" w:rsidRPr="00487B0B">
              <w:rPr>
                <w:b w:val="0"/>
                <w:bCs w:val="0"/>
              </w:rPr>
              <w:t>a</w:t>
            </w:r>
            <w:r w:rsidR="00C07042" w:rsidRPr="00487B0B">
              <w:rPr>
                <w:b w:val="0"/>
                <w:bCs w:val="0"/>
              </w:rPr>
              <w:t xml:space="preserve"> new consultation with residents within the area of Marlborough Hill and Marlborough School is undertaken </w:t>
            </w:r>
            <w:proofErr w:type="gramStart"/>
            <w:r w:rsidR="00C07042" w:rsidRPr="00487B0B">
              <w:rPr>
                <w:b w:val="0"/>
                <w:bCs w:val="0"/>
              </w:rPr>
              <w:t>in order to</w:t>
            </w:r>
            <w:proofErr w:type="gramEnd"/>
            <w:r w:rsidR="00C07042" w:rsidRPr="00487B0B">
              <w:rPr>
                <w:b w:val="0"/>
                <w:bCs w:val="0"/>
              </w:rPr>
              <w:t xml:space="preserve"> gauge their views including suggested improvements or whether there is still support for this scheme.</w:t>
            </w:r>
            <w:r w:rsidRPr="007A76D9">
              <w:rPr>
                <w:b w:val="0"/>
                <w:bCs w:val="0"/>
              </w:rPr>
              <w:t xml:space="preserve"> </w:t>
            </w:r>
            <w:r w:rsidR="00C07042">
              <w:rPr>
                <w:b w:val="0"/>
                <w:bCs w:val="0"/>
              </w:rPr>
              <w:t>This</w:t>
            </w:r>
            <w:r w:rsidRPr="007A76D9">
              <w:rPr>
                <w:b w:val="0"/>
                <w:bCs w:val="0"/>
              </w:rPr>
              <w:t xml:space="preserve"> would include writing to all residents in the defined catchment area of the scheme to seek their views on the impact of the scheme so far</w:t>
            </w:r>
            <w:r w:rsidR="00C8591C" w:rsidRPr="007A76D9">
              <w:rPr>
                <w:b w:val="0"/>
                <w:bCs w:val="0"/>
              </w:rPr>
              <w:t xml:space="preserve"> to see if</w:t>
            </w:r>
            <w:r w:rsidRPr="007A76D9">
              <w:rPr>
                <w:b w:val="0"/>
                <w:bCs w:val="0"/>
                <w:color w:val="FF0000"/>
              </w:rPr>
              <w:t xml:space="preserve"> </w:t>
            </w:r>
            <w:r w:rsidRPr="007A76D9">
              <w:rPr>
                <w:b w:val="0"/>
                <w:bCs w:val="0"/>
              </w:rPr>
              <w:t xml:space="preserve">improvements could be made and whether there </w:t>
            </w:r>
            <w:r w:rsidR="007A76D9" w:rsidRPr="007A76D9">
              <w:rPr>
                <w:b w:val="0"/>
                <w:bCs w:val="0"/>
              </w:rPr>
              <w:t>is</w:t>
            </w:r>
            <w:r w:rsidRPr="007A76D9">
              <w:rPr>
                <w:b w:val="0"/>
                <w:bCs w:val="0"/>
              </w:rPr>
              <w:t xml:space="preserve"> support for the continuation of the scheme.</w:t>
            </w:r>
          </w:p>
          <w:p w14:paraId="084E55B2" w14:textId="7718ABAD" w:rsidR="009A552D" w:rsidRPr="007A76D9" w:rsidRDefault="001B0488" w:rsidP="00487B0B">
            <w:pPr>
              <w:pStyle w:val="Heading2"/>
              <w:numPr>
                <w:ilvl w:val="0"/>
                <w:numId w:val="60"/>
              </w:numPr>
              <w:rPr>
                <w:b w:val="0"/>
                <w:bCs w:val="0"/>
              </w:rPr>
            </w:pPr>
            <w:r>
              <w:rPr>
                <w:b w:val="0"/>
                <w:bCs w:val="0"/>
              </w:rPr>
              <w:t>The suspension of the Marlborough Hill School Streets scheme</w:t>
            </w:r>
            <w:r w:rsidR="004C15F2">
              <w:rPr>
                <w:b w:val="0"/>
                <w:bCs w:val="0"/>
              </w:rPr>
              <w:t>,</w:t>
            </w:r>
            <w:r>
              <w:rPr>
                <w:b w:val="0"/>
                <w:bCs w:val="0"/>
              </w:rPr>
              <w:t xml:space="preserve"> which would have occurred during the </w:t>
            </w:r>
            <w:proofErr w:type="gramStart"/>
            <w:r w:rsidR="00B00F16">
              <w:rPr>
                <w:b w:val="0"/>
                <w:bCs w:val="0"/>
              </w:rPr>
              <w:t>School</w:t>
            </w:r>
            <w:proofErr w:type="gramEnd"/>
            <w:r>
              <w:rPr>
                <w:b w:val="0"/>
                <w:bCs w:val="0"/>
              </w:rPr>
              <w:t xml:space="preserve"> summer holiday</w:t>
            </w:r>
            <w:r w:rsidR="004C15F2">
              <w:rPr>
                <w:b w:val="0"/>
                <w:bCs w:val="0"/>
              </w:rPr>
              <w:t>,</w:t>
            </w:r>
            <w:r>
              <w:rPr>
                <w:b w:val="0"/>
                <w:bCs w:val="0"/>
              </w:rPr>
              <w:t xml:space="preserve"> be extended until a decision has been made on the future of this scheme.</w:t>
            </w:r>
          </w:p>
          <w:p w14:paraId="403A3A2C" w14:textId="77777777" w:rsidR="009A552D" w:rsidRDefault="009A552D"/>
          <w:p w14:paraId="14D67FC8" w14:textId="77777777" w:rsidR="009A552D" w:rsidRDefault="009A552D">
            <w:pPr>
              <w:pStyle w:val="Heading2"/>
            </w:pPr>
            <w:r>
              <w:t>Reason: (For recommendations)</w:t>
            </w:r>
          </w:p>
          <w:p w14:paraId="03F0CE50" w14:textId="77777777" w:rsidR="009A552D" w:rsidRDefault="009A552D"/>
          <w:p w14:paraId="2E2ABBC6" w14:textId="00CC2295" w:rsidR="009A552D" w:rsidRPr="004303E3" w:rsidRDefault="00C8591C">
            <w:pPr>
              <w:rPr>
                <w:sz w:val="28"/>
                <w:szCs w:val="28"/>
              </w:rPr>
            </w:pPr>
            <w:r w:rsidRPr="004303E3">
              <w:rPr>
                <w:sz w:val="28"/>
                <w:szCs w:val="28"/>
              </w:rPr>
              <w:t xml:space="preserve">Due to the receipt of </w:t>
            </w:r>
            <w:proofErr w:type="gramStart"/>
            <w:r w:rsidRPr="004303E3">
              <w:rPr>
                <w:sz w:val="28"/>
                <w:szCs w:val="28"/>
              </w:rPr>
              <w:t>a number of</w:t>
            </w:r>
            <w:proofErr w:type="gramEnd"/>
            <w:r w:rsidRPr="004303E3">
              <w:rPr>
                <w:sz w:val="28"/>
                <w:szCs w:val="28"/>
              </w:rPr>
              <w:t xml:space="preserve"> complaints in relation to the Marlborough School Street Scheme, in repeating the consultation, efforts will be made to boost the resident return rate.</w:t>
            </w:r>
          </w:p>
        </w:tc>
      </w:tr>
    </w:tbl>
    <w:p w14:paraId="179AD666" w14:textId="77777777" w:rsidR="009A552D" w:rsidRPr="009A552D" w:rsidRDefault="009A552D" w:rsidP="009A552D"/>
    <w:p w14:paraId="2A1FCF83" w14:textId="77777777" w:rsidR="0064284F" w:rsidRDefault="0064284F">
      <w:pPr>
        <w:pStyle w:val="Heading1"/>
      </w:pPr>
      <w:r w:rsidRPr="00E368AB">
        <w:t>Section 2 – Report</w:t>
      </w:r>
    </w:p>
    <w:p w14:paraId="2168A0DE" w14:textId="77777777" w:rsidR="00B63E76" w:rsidRDefault="00B63E76" w:rsidP="00B63E76"/>
    <w:p w14:paraId="45F03B0A" w14:textId="77777777" w:rsidR="00E33202" w:rsidRDefault="00E33202" w:rsidP="00E33202">
      <w:pPr>
        <w:pStyle w:val="Heading2"/>
        <w:ind w:left="851"/>
      </w:pPr>
      <w:r>
        <w:t>Introduct</w:t>
      </w:r>
      <w:r w:rsidR="00B143CC">
        <w:t>ion</w:t>
      </w:r>
    </w:p>
    <w:p w14:paraId="2C15D908" w14:textId="77777777" w:rsidR="00B63E76" w:rsidRDefault="00B63E76" w:rsidP="00B63E76"/>
    <w:p w14:paraId="7D1358DA" w14:textId="148D2593" w:rsidR="009F2D90" w:rsidRDefault="00AE6356" w:rsidP="00E721EC">
      <w:pPr>
        <w:numPr>
          <w:ilvl w:val="0"/>
          <w:numId w:val="30"/>
        </w:numPr>
        <w:tabs>
          <w:tab w:val="clear" w:pos="360"/>
          <w:tab w:val="num" w:pos="851"/>
        </w:tabs>
        <w:ind w:left="851" w:hanging="851"/>
        <w:rPr>
          <w:rFonts w:cs="Arial"/>
          <w:szCs w:val="24"/>
        </w:rPr>
      </w:pPr>
      <w:r w:rsidRPr="00D01CF0">
        <w:rPr>
          <w:rFonts w:cs="Arial"/>
          <w:szCs w:val="24"/>
        </w:rPr>
        <w:t xml:space="preserve">This report provides an update on the current programme of </w:t>
      </w:r>
      <w:r w:rsidR="009F2D90">
        <w:rPr>
          <w:rFonts w:cs="Arial"/>
          <w:szCs w:val="24"/>
        </w:rPr>
        <w:t xml:space="preserve">traffic and </w:t>
      </w:r>
      <w:r w:rsidRPr="00D01CF0">
        <w:rPr>
          <w:rFonts w:cs="Arial"/>
          <w:szCs w:val="24"/>
        </w:rPr>
        <w:t xml:space="preserve">transport schemes and initiatives funded in </w:t>
      </w:r>
      <w:r w:rsidR="00E22DDD" w:rsidRPr="00D01CF0">
        <w:rPr>
          <w:rFonts w:cs="Arial"/>
          <w:szCs w:val="24"/>
        </w:rPr>
        <w:t>20</w:t>
      </w:r>
      <w:r w:rsidRPr="00D01CF0">
        <w:rPr>
          <w:rFonts w:cs="Arial"/>
          <w:szCs w:val="24"/>
        </w:rPr>
        <w:t>2</w:t>
      </w:r>
      <w:r w:rsidR="00701FEA" w:rsidRPr="00D01CF0">
        <w:rPr>
          <w:rFonts w:cs="Arial"/>
          <w:szCs w:val="24"/>
        </w:rPr>
        <w:t>2</w:t>
      </w:r>
      <w:r w:rsidRPr="00D01CF0">
        <w:rPr>
          <w:rFonts w:cs="Arial"/>
          <w:szCs w:val="24"/>
        </w:rPr>
        <w:t>/2</w:t>
      </w:r>
      <w:r w:rsidR="00701FEA" w:rsidRPr="00D01CF0">
        <w:rPr>
          <w:rFonts w:cs="Arial"/>
          <w:szCs w:val="24"/>
        </w:rPr>
        <w:t>3</w:t>
      </w:r>
      <w:r w:rsidR="00E22DDD" w:rsidRPr="00D01CF0">
        <w:rPr>
          <w:rFonts w:cs="Arial"/>
          <w:szCs w:val="24"/>
        </w:rPr>
        <w:t>. T</w:t>
      </w:r>
      <w:r w:rsidRPr="00D01CF0">
        <w:rPr>
          <w:rFonts w:cs="Arial"/>
          <w:szCs w:val="24"/>
        </w:rPr>
        <w:t xml:space="preserve">his includes </w:t>
      </w:r>
      <w:r w:rsidR="003F3181" w:rsidRPr="00D01CF0">
        <w:rPr>
          <w:rFonts w:cs="Arial"/>
          <w:szCs w:val="24"/>
        </w:rPr>
        <w:t>the Transportation Programme</w:t>
      </w:r>
      <w:r w:rsidRPr="00D01CF0">
        <w:rPr>
          <w:rFonts w:cs="Arial"/>
          <w:szCs w:val="24"/>
        </w:rPr>
        <w:t xml:space="preserve"> funded by </w:t>
      </w:r>
      <w:r w:rsidR="008D1365" w:rsidRPr="00D01CF0">
        <w:rPr>
          <w:rFonts w:cs="Arial"/>
          <w:szCs w:val="24"/>
        </w:rPr>
        <w:t xml:space="preserve">external </w:t>
      </w:r>
      <w:r w:rsidR="00E22DDD" w:rsidRPr="00D01CF0">
        <w:rPr>
          <w:rFonts w:cs="Arial"/>
          <w:szCs w:val="24"/>
        </w:rPr>
        <w:t xml:space="preserve">grant from </w:t>
      </w:r>
      <w:r w:rsidRPr="00D01CF0">
        <w:rPr>
          <w:rFonts w:cs="Arial"/>
          <w:szCs w:val="24"/>
        </w:rPr>
        <w:t xml:space="preserve">Transport for London </w:t>
      </w:r>
      <w:r w:rsidR="00841ECF" w:rsidRPr="00D01CF0">
        <w:rPr>
          <w:rFonts w:cs="Arial"/>
          <w:szCs w:val="24"/>
        </w:rPr>
        <w:t>(TfL)</w:t>
      </w:r>
      <w:r w:rsidR="00D01CF0" w:rsidRPr="00D01CF0">
        <w:rPr>
          <w:rFonts w:cs="Arial"/>
          <w:szCs w:val="24"/>
        </w:rPr>
        <w:t>.</w:t>
      </w:r>
      <w:r w:rsidR="009F2D90">
        <w:rPr>
          <w:rFonts w:cs="Arial"/>
          <w:szCs w:val="24"/>
        </w:rPr>
        <w:t xml:space="preserve"> Appendix A provides a summary of progress with all the schemes within the current programme.</w:t>
      </w:r>
    </w:p>
    <w:p w14:paraId="189DBEBF" w14:textId="77777777" w:rsidR="0026651E" w:rsidRDefault="0026651E" w:rsidP="002B4572">
      <w:pPr>
        <w:ind w:left="851"/>
        <w:rPr>
          <w:rFonts w:cs="Arial"/>
          <w:szCs w:val="24"/>
        </w:rPr>
      </w:pPr>
    </w:p>
    <w:p w14:paraId="0A816C29" w14:textId="05E747C1" w:rsidR="009F2D90" w:rsidRDefault="0026651E" w:rsidP="00AE4D14">
      <w:pPr>
        <w:numPr>
          <w:ilvl w:val="0"/>
          <w:numId w:val="30"/>
        </w:numPr>
        <w:tabs>
          <w:tab w:val="clear" w:pos="360"/>
          <w:tab w:val="num" w:pos="851"/>
        </w:tabs>
        <w:ind w:left="851" w:hanging="851"/>
        <w:rPr>
          <w:rFonts w:cs="Arial"/>
          <w:szCs w:val="24"/>
        </w:rPr>
      </w:pPr>
      <w:r>
        <w:rPr>
          <w:rFonts w:cs="Arial"/>
          <w:szCs w:val="24"/>
        </w:rPr>
        <w:t xml:space="preserve">More detail on specific schemes is provided below in the body of the report where they have reached the public consultation, statutory consultation or implementation stages and any other specific issues of interest to </w:t>
      </w:r>
      <w:r w:rsidR="00190266">
        <w:rPr>
          <w:rFonts w:cs="Arial"/>
          <w:szCs w:val="24"/>
        </w:rPr>
        <w:t>Members</w:t>
      </w:r>
      <w:r w:rsidR="002B4572">
        <w:rPr>
          <w:rFonts w:cs="Arial"/>
          <w:szCs w:val="24"/>
        </w:rPr>
        <w:t>.</w:t>
      </w:r>
    </w:p>
    <w:p w14:paraId="6C93C95A" w14:textId="77777777" w:rsidR="00B60390" w:rsidRDefault="00B60390" w:rsidP="00B60390">
      <w:pPr>
        <w:pStyle w:val="ListParagraph"/>
        <w:rPr>
          <w:rFonts w:cs="Arial"/>
          <w:szCs w:val="24"/>
        </w:rPr>
      </w:pPr>
    </w:p>
    <w:p w14:paraId="4D951D59" w14:textId="1344FBB7" w:rsidR="00B60390" w:rsidRDefault="00B60390" w:rsidP="00E721EC">
      <w:pPr>
        <w:numPr>
          <w:ilvl w:val="0"/>
          <w:numId w:val="30"/>
        </w:numPr>
        <w:tabs>
          <w:tab w:val="clear" w:pos="360"/>
          <w:tab w:val="num" w:pos="851"/>
        </w:tabs>
        <w:ind w:left="851" w:hanging="851"/>
        <w:rPr>
          <w:rFonts w:cs="Arial"/>
          <w:szCs w:val="24"/>
        </w:rPr>
      </w:pPr>
      <w:r>
        <w:rPr>
          <w:rFonts w:cs="Arial"/>
          <w:szCs w:val="24"/>
        </w:rPr>
        <w:t xml:space="preserve">This report also provides updates on schemes implemented in 2021/22 but are still </w:t>
      </w:r>
      <w:r w:rsidR="00527544">
        <w:rPr>
          <w:rFonts w:cs="Arial"/>
          <w:szCs w:val="24"/>
        </w:rPr>
        <w:t xml:space="preserve">under </w:t>
      </w:r>
      <w:r>
        <w:rPr>
          <w:rFonts w:cs="Arial"/>
          <w:szCs w:val="24"/>
        </w:rPr>
        <w:t xml:space="preserve">review post-implementation. </w:t>
      </w:r>
      <w:r w:rsidR="00190266">
        <w:rPr>
          <w:rFonts w:cs="Arial"/>
          <w:szCs w:val="24"/>
        </w:rPr>
        <w:t>In addition, it outlines a proposal to carry out consultation on the Marlborough School Street Scheme to see if an increased response rate can be achieved</w:t>
      </w:r>
      <w:r w:rsidR="007A76D9">
        <w:rPr>
          <w:rFonts w:cs="Arial"/>
          <w:szCs w:val="24"/>
        </w:rPr>
        <w:t xml:space="preserve"> and improvements to the scheme made.</w:t>
      </w:r>
    </w:p>
    <w:p w14:paraId="42A2C9FC" w14:textId="07C01A70" w:rsidR="007A76D9" w:rsidRDefault="007A76D9" w:rsidP="007A76D9">
      <w:pPr>
        <w:pStyle w:val="ListParagraph"/>
        <w:rPr>
          <w:rFonts w:cs="Arial"/>
          <w:szCs w:val="24"/>
        </w:rPr>
      </w:pPr>
    </w:p>
    <w:p w14:paraId="6FC2E804" w14:textId="234BDD89" w:rsidR="00A04CB6" w:rsidRDefault="00A04CB6" w:rsidP="007A76D9">
      <w:pPr>
        <w:pStyle w:val="ListParagraph"/>
        <w:rPr>
          <w:rFonts w:cs="Arial"/>
          <w:szCs w:val="24"/>
        </w:rPr>
      </w:pPr>
    </w:p>
    <w:p w14:paraId="307EA2D1" w14:textId="053901CC" w:rsidR="00A04CB6" w:rsidRDefault="00A04CB6" w:rsidP="007A76D9">
      <w:pPr>
        <w:pStyle w:val="ListParagraph"/>
        <w:rPr>
          <w:rFonts w:cs="Arial"/>
          <w:szCs w:val="24"/>
        </w:rPr>
      </w:pPr>
    </w:p>
    <w:p w14:paraId="7706A8BA" w14:textId="77777777" w:rsidR="00A04CB6" w:rsidRDefault="00A04CB6" w:rsidP="007A76D9">
      <w:pPr>
        <w:pStyle w:val="ListParagraph"/>
        <w:rPr>
          <w:rFonts w:cs="Arial"/>
          <w:szCs w:val="24"/>
        </w:rPr>
      </w:pPr>
    </w:p>
    <w:p w14:paraId="77D4EAC6" w14:textId="733B24F0" w:rsidR="00E33202" w:rsidRDefault="318C76C1" w:rsidP="318C76C1">
      <w:pPr>
        <w:pStyle w:val="Heading2"/>
        <w:spacing w:line="259" w:lineRule="auto"/>
        <w:ind w:left="851"/>
      </w:pPr>
      <w:r>
        <w:lastRenderedPageBreak/>
        <w:t>Scope of programme</w:t>
      </w:r>
    </w:p>
    <w:p w14:paraId="259F91A8" w14:textId="77777777" w:rsidR="00F3749E" w:rsidRDefault="00F3749E" w:rsidP="00F3749E"/>
    <w:p w14:paraId="23FBE667" w14:textId="2996FD80" w:rsidR="00F3749E" w:rsidRDefault="00F3749E" w:rsidP="024F32C9">
      <w:pPr>
        <w:ind w:left="810"/>
        <w:rPr>
          <w:b/>
          <w:bCs/>
        </w:rPr>
      </w:pPr>
      <w:r w:rsidRPr="005A447A">
        <w:rPr>
          <w:b/>
          <w:bCs/>
        </w:rPr>
        <w:t>Options Considered</w:t>
      </w:r>
    </w:p>
    <w:p w14:paraId="1364A574" w14:textId="77777777" w:rsidR="00AB633B" w:rsidRDefault="00AB633B" w:rsidP="024F32C9">
      <w:pPr>
        <w:ind w:left="810"/>
        <w:rPr>
          <w:b/>
          <w:bCs/>
        </w:rPr>
      </w:pPr>
    </w:p>
    <w:p w14:paraId="28452B59" w14:textId="69CD9CC8" w:rsidR="00AE6356" w:rsidRPr="009B02A2" w:rsidRDefault="00AE6356" w:rsidP="00AE4D14">
      <w:pPr>
        <w:numPr>
          <w:ilvl w:val="0"/>
          <w:numId w:val="30"/>
        </w:numPr>
        <w:tabs>
          <w:tab w:val="clear" w:pos="360"/>
          <w:tab w:val="num" w:pos="851"/>
        </w:tabs>
        <w:ind w:left="851" w:hanging="851"/>
        <w:rPr>
          <w:rFonts w:cs="Arial"/>
        </w:rPr>
      </w:pPr>
      <w:r w:rsidRPr="318C76C1">
        <w:rPr>
          <w:rFonts w:cs="Arial"/>
        </w:rPr>
        <w:t>Th</w:t>
      </w:r>
      <w:r w:rsidR="0026651E" w:rsidRPr="318C76C1">
        <w:rPr>
          <w:rFonts w:cs="Arial"/>
        </w:rPr>
        <w:t>is</w:t>
      </w:r>
      <w:r w:rsidRPr="318C76C1">
        <w:rPr>
          <w:rFonts w:cs="Arial"/>
        </w:rPr>
        <w:t xml:space="preserve"> work programme fit</w:t>
      </w:r>
      <w:r w:rsidR="0026651E" w:rsidRPr="318C76C1">
        <w:rPr>
          <w:rFonts w:cs="Arial"/>
        </w:rPr>
        <w:t>s</w:t>
      </w:r>
      <w:r w:rsidRPr="318C76C1">
        <w:rPr>
          <w:rFonts w:cs="Arial"/>
        </w:rPr>
        <w:t xml:space="preserve"> within the scope of the Council’s Transport Local Implementation Plan</w:t>
      </w:r>
      <w:r w:rsidR="003F3181" w:rsidRPr="318C76C1">
        <w:rPr>
          <w:rFonts w:cs="Arial"/>
        </w:rPr>
        <w:t xml:space="preserve"> (LIP), which sets</w:t>
      </w:r>
      <w:r w:rsidRPr="318C76C1">
        <w:rPr>
          <w:rFonts w:cs="Arial"/>
        </w:rPr>
        <w:t xml:space="preserve"> out the </w:t>
      </w:r>
      <w:r w:rsidR="008D1365" w:rsidRPr="318C76C1">
        <w:rPr>
          <w:rFonts w:cs="Arial"/>
        </w:rPr>
        <w:t>policies</w:t>
      </w:r>
      <w:r w:rsidRPr="318C76C1">
        <w:rPr>
          <w:rFonts w:cs="Arial"/>
        </w:rPr>
        <w:t xml:space="preserve"> </w:t>
      </w:r>
      <w:r w:rsidR="00E22DDD" w:rsidRPr="318C76C1">
        <w:rPr>
          <w:rFonts w:cs="Arial"/>
        </w:rPr>
        <w:t xml:space="preserve">and objectives </w:t>
      </w:r>
      <w:r w:rsidRPr="318C76C1">
        <w:rPr>
          <w:rFonts w:cs="Arial"/>
        </w:rPr>
        <w:t xml:space="preserve">for taking forward a </w:t>
      </w:r>
      <w:r w:rsidR="003325E9" w:rsidRPr="318C76C1">
        <w:rPr>
          <w:rFonts w:cs="Arial"/>
        </w:rPr>
        <w:t>wide-ranging</w:t>
      </w:r>
      <w:r w:rsidRPr="318C76C1">
        <w:rPr>
          <w:rFonts w:cs="Arial"/>
        </w:rPr>
        <w:t xml:space="preserve"> programme of investment</w:t>
      </w:r>
      <w:r w:rsidR="0026651E" w:rsidRPr="318C76C1">
        <w:rPr>
          <w:rFonts w:cs="Arial"/>
        </w:rPr>
        <w:t>.</w:t>
      </w:r>
    </w:p>
    <w:p w14:paraId="009CCE34" w14:textId="77777777" w:rsidR="00B63E76" w:rsidRDefault="00B63E76" w:rsidP="005A447A">
      <w:pPr>
        <w:pStyle w:val="BodyText"/>
        <w:tabs>
          <w:tab w:val="num" w:pos="851"/>
        </w:tabs>
        <w:autoSpaceDE w:val="0"/>
        <w:autoSpaceDN w:val="0"/>
        <w:adjustRightInd w:val="0"/>
        <w:ind w:left="851" w:hanging="851"/>
        <w:rPr>
          <w:color w:val="000000"/>
          <w:szCs w:val="24"/>
        </w:rPr>
      </w:pPr>
    </w:p>
    <w:p w14:paraId="049C991D" w14:textId="29ACCD3E" w:rsidR="00AE6356" w:rsidRPr="0064080A" w:rsidRDefault="00360D8F" w:rsidP="024F32C9">
      <w:pPr>
        <w:tabs>
          <w:tab w:val="num" w:pos="851"/>
        </w:tabs>
        <w:ind w:left="851" w:hanging="41"/>
        <w:rPr>
          <w:rFonts w:cs="Arial"/>
          <w:b/>
        </w:rPr>
      </w:pPr>
      <w:r w:rsidRPr="024F32C9">
        <w:rPr>
          <w:rFonts w:cs="Arial"/>
          <w:b/>
        </w:rPr>
        <w:t xml:space="preserve">TfL - </w:t>
      </w:r>
      <w:r w:rsidR="00DD4EB2" w:rsidRPr="024F32C9">
        <w:rPr>
          <w:rFonts w:cs="Arial"/>
          <w:b/>
        </w:rPr>
        <w:t xml:space="preserve">Transportation </w:t>
      </w:r>
      <w:r w:rsidRPr="024F32C9">
        <w:rPr>
          <w:rFonts w:cs="Arial"/>
          <w:b/>
        </w:rPr>
        <w:t xml:space="preserve">LIP </w:t>
      </w:r>
      <w:r w:rsidR="00AE6356" w:rsidRPr="024F32C9">
        <w:rPr>
          <w:rFonts w:cs="Arial"/>
          <w:b/>
        </w:rPr>
        <w:t>Programme</w:t>
      </w:r>
      <w:r w:rsidR="003F3181" w:rsidRPr="024F32C9">
        <w:rPr>
          <w:rFonts w:cs="Arial"/>
          <w:b/>
        </w:rPr>
        <w:t xml:space="preserve"> </w:t>
      </w:r>
      <w:r w:rsidR="0026651E" w:rsidRPr="024F32C9">
        <w:rPr>
          <w:rFonts w:cs="Arial"/>
          <w:b/>
        </w:rPr>
        <w:t>2022/23</w:t>
      </w:r>
    </w:p>
    <w:p w14:paraId="43AF4100" w14:textId="3A91EBD7" w:rsidR="024F32C9" w:rsidRDefault="024F32C9" w:rsidP="024F32C9">
      <w:pPr>
        <w:tabs>
          <w:tab w:val="num" w:pos="851"/>
        </w:tabs>
        <w:ind w:left="851" w:hanging="41"/>
        <w:rPr>
          <w:b/>
          <w:bCs/>
          <w:szCs w:val="24"/>
        </w:rPr>
      </w:pPr>
    </w:p>
    <w:p w14:paraId="3C0F8BE7" w14:textId="27B6954A" w:rsidR="008D1365" w:rsidRPr="0064080A" w:rsidRDefault="008D1365" w:rsidP="005A447A">
      <w:pPr>
        <w:numPr>
          <w:ilvl w:val="0"/>
          <w:numId w:val="30"/>
        </w:numPr>
        <w:tabs>
          <w:tab w:val="clear" w:pos="360"/>
          <w:tab w:val="num" w:pos="851"/>
        </w:tabs>
        <w:ind w:left="851" w:hanging="851"/>
        <w:rPr>
          <w:rFonts w:cs="Arial"/>
          <w:szCs w:val="24"/>
        </w:rPr>
      </w:pPr>
      <w:r w:rsidRPr="0064080A">
        <w:rPr>
          <w:rFonts w:cs="Arial"/>
          <w:szCs w:val="24"/>
        </w:rPr>
        <w:t xml:space="preserve">The </w:t>
      </w:r>
      <w:r w:rsidR="003F3181" w:rsidRPr="0064080A">
        <w:rPr>
          <w:rFonts w:cs="Arial"/>
          <w:szCs w:val="24"/>
        </w:rPr>
        <w:t xml:space="preserve">coronavirus </w:t>
      </w:r>
      <w:r w:rsidRPr="0064080A">
        <w:rPr>
          <w:rFonts w:cs="Arial"/>
          <w:szCs w:val="24"/>
        </w:rPr>
        <w:t xml:space="preserve">pandemic affected the reliability of funding from </w:t>
      </w:r>
      <w:r w:rsidR="00E22DDD" w:rsidRPr="0064080A">
        <w:rPr>
          <w:rFonts w:cs="Arial"/>
          <w:szCs w:val="24"/>
        </w:rPr>
        <w:t xml:space="preserve">TfL </w:t>
      </w:r>
      <w:r w:rsidRPr="0064080A">
        <w:rPr>
          <w:rFonts w:cs="Arial"/>
          <w:szCs w:val="24"/>
        </w:rPr>
        <w:t xml:space="preserve">since the start of the 2020/21 financial year. The loss of income from public transport created financial pressures within TfL and </w:t>
      </w:r>
      <w:r w:rsidR="00E17BE1" w:rsidRPr="0064080A">
        <w:rPr>
          <w:rFonts w:cs="Arial"/>
          <w:szCs w:val="24"/>
        </w:rPr>
        <w:t xml:space="preserve">the </w:t>
      </w:r>
      <w:r w:rsidRPr="0064080A">
        <w:rPr>
          <w:rFonts w:cs="Arial"/>
          <w:szCs w:val="24"/>
        </w:rPr>
        <w:t xml:space="preserve">government has intervened to </w:t>
      </w:r>
      <w:r w:rsidR="00E22DDD" w:rsidRPr="0064080A">
        <w:rPr>
          <w:rFonts w:cs="Arial"/>
          <w:szCs w:val="24"/>
        </w:rPr>
        <w:t>provide negotiated funding support</w:t>
      </w:r>
      <w:r w:rsidR="00E17BE1" w:rsidRPr="0064080A">
        <w:rPr>
          <w:rFonts w:cs="Arial"/>
          <w:szCs w:val="24"/>
        </w:rPr>
        <w:t xml:space="preserve"> to </w:t>
      </w:r>
      <w:r w:rsidR="003F3181" w:rsidRPr="0064080A">
        <w:rPr>
          <w:rFonts w:cs="Arial"/>
          <w:szCs w:val="24"/>
        </w:rPr>
        <w:t xml:space="preserve">ensure </w:t>
      </w:r>
      <w:r w:rsidR="00E17BE1" w:rsidRPr="0064080A">
        <w:rPr>
          <w:rFonts w:cs="Arial"/>
          <w:szCs w:val="24"/>
        </w:rPr>
        <w:t>TfL</w:t>
      </w:r>
      <w:r w:rsidR="003F3181" w:rsidRPr="0064080A">
        <w:rPr>
          <w:rFonts w:cs="Arial"/>
          <w:szCs w:val="24"/>
        </w:rPr>
        <w:t xml:space="preserve"> can continue to deliver transport infrastructure and public transport systems</w:t>
      </w:r>
      <w:r w:rsidR="00841ECF" w:rsidRPr="0064080A">
        <w:rPr>
          <w:rFonts w:cs="Arial"/>
          <w:szCs w:val="24"/>
        </w:rPr>
        <w:t xml:space="preserve"> in London</w:t>
      </w:r>
      <w:r w:rsidR="00E22DDD" w:rsidRPr="0064080A">
        <w:rPr>
          <w:rFonts w:cs="Arial"/>
          <w:szCs w:val="24"/>
        </w:rPr>
        <w:t xml:space="preserve">. The involvement of the government </w:t>
      </w:r>
      <w:r w:rsidR="00E17BE1" w:rsidRPr="0064080A">
        <w:rPr>
          <w:rFonts w:cs="Arial"/>
          <w:szCs w:val="24"/>
        </w:rPr>
        <w:t>h</w:t>
      </w:r>
      <w:r w:rsidR="00E22DDD" w:rsidRPr="0064080A">
        <w:rPr>
          <w:rFonts w:cs="Arial"/>
          <w:szCs w:val="24"/>
        </w:rPr>
        <w:t xml:space="preserve">as </w:t>
      </w:r>
      <w:r w:rsidR="003F3181" w:rsidRPr="0064080A">
        <w:rPr>
          <w:rFonts w:cs="Arial"/>
          <w:szCs w:val="24"/>
        </w:rPr>
        <w:t xml:space="preserve">consequently </w:t>
      </w:r>
      <w:r w:rsidR="00E22DDD" w:rsidRPr="0064080A">
        <w:rPr>
          <w:rFonts w:cs="Arial"/>
          <w:szCs w:val="24"/>
        </w:rPr>
        <w:t>affected the planned programme of work</w:t>
      </w:r>
      <w:r w:rsidR="00360D8F">
        <w:rPr>
          <w:rFonts w:cs="Arial"/>
          <w:szCs w:val="24"/>
        </w:rPr>
        <w:t>s</w:t>
      </w:r>
      <w:r w:rsidR="00E22DDD" w:rsidRPr="0064080A">
        <w:rPr>
          <w:rFonts w:cs="Arial"/>
          <w:szCs w:val="24"/>
        </w:rPr>
        <w:t xml:space="preserve"> </w:t>
      </w:r>
      <w:r w:rsidR="00CF691B" w:rsidRPr="0064080A">
        <w:rPr>
          <w:rFonts w:cs="Arial"/>
          <w:szCs w:val="24"/>
        </w:rPr>
        <w:t>because</w:t>
      </w:r>
      <w:r w:rsidR="00E22DDD" w:rsidRPr="0064080A">
        <w:rPr>
          <w:rFonts w:cs="Arial"/>
          <w:szCs w:val="24"/>
        </w:rPr>
        <w:t xml:space="preserve"> TfL have had to agree how the funding support is used</w:t>
      </w:r>
      <w:r w:rsidR="00CF691B" w:rsidRPr="0064080A">
        <w:rPr>
          <w:rFonts w:cs="Arial"/>
          <w:szCs w:val="24"/>
        </w:rPr>
        <w:t xml:space="preserve"> and to demonstrate how they will return to a more balanced and sustainable financial model </w:t>
      </w:r>
      <w:r w:rsidR="003F3181" w:rsidRPr="0064080A">
        <w:rPr>
          <w:rFonts w:cs="Arial"/>
          <w:szCs w:val="24"/>
        </w:rPr>
        <w:t>over</w:t>
      </w:r>
      <w:r w:rsidR="00CF691B" w:rsidRPr="0064080A">
        <w:rPr>
          <w:rFonts w:cs="Arial"/>
          <w:szCs w:val="24"/>
        </w:rPr>
        <w:t xml:space="preserve"> the next few years</w:t>
      </w:r>
      <w:r w:rsidR="00E22DDD" w:rsidRPr="0064080A">
        <w:rPr>
          <w:rFonts w:cs="Arial"/>
          <w:szCs w:val="24"/>
        </w:rPr>
        <w:t xml:space="preserve">. This trend </w:t>
      </w:r>
      <w:r w:rsidR="00265C11">
        <w:rPr>
          <w:rFonts w:cs="Arial"/>
          <w:szCs w:val="24"/>
        </w:rPr>
        <w:t>ha</w:t>
      </w:r>
      <w:r w:rsidR="00360D8F">
        <w:rPr>
          <w:rFonts w:cs="Arial"/>
          <w:szCs w:val="24"/>
        </w:rPr>
        <w:t>s</w:t>
      </w:r>
      <w:r w:rsidR="00265C11">
        <w:rPr>
          <w:rFonts w:cs="Arial"/>
          <w:szCs w:val="24"/>
        </w:rPr>
        <w:t xml:space="preserve"> </w:t>
      </w:r>
      <w:r w:rsidR="00E22DDD" w:rsidRPr="0064080A">
        <w:rPr>
          <w:rFonts w:cs="Arial"/>
          <w:szCs w:val="24"/>
        </w:rPr>
        <w:t>continu</w:t>
      </w:r>
      <w:r w:rsidR="00265C11">
        <w:rPr>
          <w:rFonts w:cs="Arial"/>
          <w:szCs w:val="24"/>
        </w:rPr>
        <w:t>ed</w:t>
      </w:r>
      <w:r w:rsidR="00E22DDD" w:rsidRPr="0064080A">
        <w:rPr>
          <w:rFonts w:cs="Arial"/>
          <w:szCs w:val="24"/>
        </w:rPr>
        <w:t xml:space="preserve"> into 202</w:t>
      </w:r>
      <w:r w:rsidR="004249E0">
        <w:rPr>
          <w:rFonts w:cs="Arial"/>
          <w:szCs w:val="24"/>
        </w:rPr>
        <w:t>2</w:t>
      </w:r>
      <w:r w:rsidR="00E22DDD" w:rsidRPr="0064080A">
        <w:rPr>
          <w:rFonts w:cs="Arial"/>
          <w:szCs w:val="24"/>
        </w:rPr>
        <w:t>/2</w:t>
      </w:r>
      <w:r w:rsidR="004249E0">
        <w:rPr>
          <w:rFonts w:cs="Arial"/>
          <w:szCs w:val="24"/>
        </w:rPr>
        <w:t>3</w:t>
      </w:r>
      <w:r w:rsidR="00E22DDD" w:rsidRPr="0064080A">
        <w:rPr>
          <w:rFonts w:cs="Arial"/>
          <w:szCs w:val="24"/>
        </w:rPr>
        <w:t xml:space="preserve"> financial year</w:t>
      </w:r>
      <w:r w:rsidR="00360D8F">
        <w:rPr>
          <w:rFonts w:cs="Arial"/>
          <w:szCs w:val="24"/>
        </w:rPr>
        <w:t xml:space="preserve"> which</w:t>
      </w:r>
      <w:r w:rsidR="009C4DEA">
        <w:rPr>
          <w:rFonts w:cs="Arial"/>
          <w:szCs w:val="24"/>
        </w:rPr>
        <w:t xml:space="preserve"> has affected funding to the London Boroughs through their LIPs.</w:t>
      </w:r>
    </w:p>
    <w:p w14:paraId="0C7E91E9" w14:textId="77777777" w:rsidR="00E22DDD" w:rsidRPr="003502F3" w:rsidRDefault="00E22DDD" w:rsidP="005A447A">
      <w:pPr>
        <w:tabs>
          <w:tab w:val="num" w:pos="851"/>
        </w:tabs>
        <w:ind w:left="851" w:hanging="851"/>
        <w:rPr>
          <w:rFonts w:cs="Arial"/>
          <w:szCs w:val="24"/>
          <w:highlight w:val="yellow"/>
        </w:rPr>
      </w:pPr>
    </w:p>
    <w:p w14:paraId="34ABA37F" w14:textId="228A05A9" w:rsidR="006463F2" w:rsidRDefault="009B7F01" w:rsidP="003D18B5">
      <w:pPr>
        <w:numPr>
          <w:ilvl w:val="0"/>
          <w:numId w:val="30"/>
        </w:numPr>
        <w:tabs>
          <w:tab w:val="clear" w:pos="360"/>
          <w:tab w:val="num" w:pos="851"/>
        </w:tabs>
        <w:ind w:left="851" w:hanging="851"/>
        <w:rPr>
          <w:rFonts w:cs="Arial"/>
          <w:szCs w:val="24"/>
        </w:rPr>
      </w:pPr>
      <w:r w:rsidRPr="000671B8">
        <w:rPr>
          <w:rFonts w:cs="Arial"/>
          <w:szCs w:val="24"/>
        </w:rPr>
        <w:t xml:space="preserve">In </w:t>
      </w:r>
      <w:r w:rsidR="004249E0">
        <w:rPr>
          <w:rFonts w:cs="Arial"/>
          <w:szCs w:val="24"/>
        </w:rPr>
        <w:t>March 2022</w:t>
      </w:r>
      <w:r w:rsidRPr="000671B8">
        <w:rPr>
          <w:rFonts w:cs="Arial"/>
          <w:szCs w:val="24"/>
        </w:rPr>
        <w:t xml:space="preserve"> t</w:t>
      </w:r>
      <w:r w:rsidR="00CF691B" w:rsidRPr="000671B8">
        <w:rPr>
          <w:rFonts w:cs="Arial"/>
          <w:szCs w:val="24"/>
        </w:rPr>
        <w:t>he</w:t>
      </w:r>
      <w:r w:rsidR="00AE6356" w:rsidRPr="000671B8">
        <w:rPr>
          <w:rFonts w:cs="Arial"/>
          <w:szCs w:val="24"/>
        </w:rPr>
        <w:t xml:space="preserve"> government </w:t>
      </w:r>
      <w:r w:rsidR="00CF691B" w:rsidRPr="000671B8">
        <w:rPr>
          <w:rFonts w:cs="Arial"/>
          <w:szCs w:val="24"/>
        </w:rPr>
        <w:t xml:space="preserve">approved an </w:t>
      </w:r>
      <w:r w:rsidRPr="000671B8">
        <w:rPr>
          <w:rFonts w:cs="Arial"/>
          <w:szCs w:val="24"/>
        </w:rPr>
        <w:t>initial</w:t>
      </w:r>
      <w:r w:rsidR="00CF691B" w:rsidRPr="000671B8">
        <w:rPr>
          <w:rFonts w:cs="Arial"/>
          <w:szCs w:val="24"/>
        </w:rPr>
        <w:t xml:space="preserve"> package of</w:t>
      </w:r>
      <w:r w:rsidR="00BA7FAB" w:rsidRPr="000671B8">
        <w:rPr>
          <w:rFonts w:cs="Arial"/>
          <w:szCs w:val="24"/>
        </w:rPr>
        <w:t xml:space="preserve"> </w:t>
      </w:r>
      <w:r w:rsidR="00AE6356" w:rsidRPr="000671B8">
        <w:rPr>
          <w:rFonts w:cs="Arial"/>
          <w:szCs w:val="24"/>
        </w:rPr>
        <w:t xml:space="preserve">financial support to TfL </w:t>
      </w:r>
      <w:r w:rsidRPr="000671B8">
        <w:rPr>
          <w:rFonts w:cs="Arial"/>
          <w:szCs w:val="24"/>
        </w:rPr>
        <w:t xml:space="preserve">to cover the period </w:t>
      </w:r>
      <w:r w:rsidR="006A1225">
        <w:rPr>
          <w:rFonts w:cs="Arial"/>
          <w:szCs w:val="24"/>
        </w:rPr>
        <w:t>between</w:t>
      </w:r>
      <w:r w:rsidRPr="000671B8">
        <w:rPr>
          <w:rFonts w:cs="Arial"/>
          <w:szCs w:val="24"/>
        </w:rPr>
        <w:t xml:space="preserve"> </w:t>
      </w:r>
      <w:r w:rsidR="004249E0">
        <w:rPr>
          <w:rFonts w:cs="Arial"/>
          <w:szCs w:val="24"/>
        </w:rPr>
        <w:t>March</w:t>
      </w:r>
      <w:r w:rsidRPr="000671B8">
        <w:rPr>
          <w:rFonts w:cs="Arial"/>
          <w:szCs w:val="24"/>
        </w:rPr>
        <w:t xml:space="preserve"> and </w:t>
      </w:r>
      <w:r w:rsidR="004249E0">
        <w:rPr>
          <w:rFonts w:cs="Arial"/>
          <w:szCs w:val="24"/>
        </w:rPr>
        <w:t>June</w:t>
      </w:r>
      <w:r w:rsidRPr="000671B8">
        <w:rPr>
          <w:rFonts w:cs="Arial"/>
          <w:szCs w:val="24"/>
        </w:rPr>
        <w:t xml:space="preserve"> </w:t>
      </w:r>
      <w:r w:rsidR="00841ECF" w:rsidRPr="000671B8">
        <w:rPr>
          <w:rFonts w:cs="Arial"/>
          <w:szCs w:val="24"/>
        </w:rPr>
        <w:t>202</w:t>
      </w:r>
      <w:r w:rsidR="004249E0">
        <w:rPr>
          <w:rFonts w:cs="Arial"/>
          <w:szCs w:val="24"/>
        </w:rPr>
        <w:t>2</w:t>
      </w:r>
      <w:r w:rsidR="00841ECF" w:rsidRPr="000671B8">
        <w:rPr>
          <w:rFonts w:cs="Arial"/>
          <w:szCs w:val="24"/>
        </w:rPr>
        <w:t xml:space="preserve"> </w:t>
      </w:r>
      <w:r w:rsidRPr="000671B8">
        <w:rPr>
          <w:rFonts w:cs="Arial"/>
          <w:szCs w:val="24"/>
        </w:rPr>
        <w:t xml:space="preserve">whilst discussions </w:t>
      </w:r>
      <w:proofErr w:type="gramStart"/>
      <w:r w:rsidRPr="000671B8">
        <w:rPr>
          <w:rFonts w:cs="Arial"/>
          <w:szCs w:val="24"/>
        </w:rPr>
        <w:t>continued on</w:t>
      </w:r>
      <w:proofErr w:type="gramEnd"/>
      <w:r w:rsidRPr="000671B8">
        <w:rPr>
          <w:rFonts w:cs="Arial"/>
          <w:szCs w:val="24"/>
        </w:rPr>
        <w:t xml:space="preserve"> a </w:t>
      </w:r>
      <w:r w:rsidR="000671B8" w:rsidRPr="000671B8">
        <w:rPr>
          <w:rFonts w:cs="Arial"/>
          <w:szCs w:val="24"/>
        </w:rPr>
        <w:t>longer-term</w:t>
      </w:r>
      <w:r w:rsidRPr="000671B8">
        <w:rPr>
          <w:rFonts w:cs="Arial"/>
          <w:szCs w:val="24"/>
        </w:rPr>
        <w:t xml:space="preserve"> funding package. </w:t>
      </w:r>
    </w:p>
    <w:p w14:paraId="37AC21E5" w14:textId="77777777" w:rsidR="006463F2" w:rsidRDefault="006463F2" w:rsidP="005A447A">
      <w:pPr>
        <w:pStyle w:val="ListParagraph"/>
        <w:tabs>
          <w:tab w:val="num" w:pos="851"/>
        </w:tabs>
        <w:ind w:hanging="851"/>
        <w:rPr>
          <w:rFonts w:cs="Arial"/>
          <w:szCs w:val="24"/>
        </w:rPr>
      </w:pPr>
    </w:p>
    <w:p w14:paraId="47C52392" w14:textId="1FC8F2C2" w:rsidR="00AE6356" w:rsidRPr="000671B8" w:rsidRDefault="009B7F01" w:rsidP="003D18B5">
      <w:pPr>
        <w:numPr>
          <w:ilvl w:val="0"/>
          <w:numId w:val="30"/>
        </w:numPr>
        <w:tabs>
          <w:tab w:val="clear" w:pos="360"/>
          <w:tab w:val="num" w:pos="851"/>
        </w:tabs>
        <w:ind w:left="851" w:hanging="851"/>
        <w:rPr>
          <w:rFonts w:cs="Arial"/>
          <w:szCs w:val="24"/>
        </w:rPr>
      </w:pPr>
      <w:r w:rsidRPr="000671B8">
        <w:rPr>
          <w:rFonts w:cs="Arial"/>
          <w:szCs w:val="24"/>
        </w:rPr>
        <w:t>B</w:t>
      </w:r>
      <w:r w:rsidR="00CF691B" w:rsidRPr="000671B8">
        <w:rPr>
          <w:rFonts w:cs="Arial"/>
          <w:szCs w:val="24"/>
        </w:rPr>
        <w:t xml:space="preserve">oroughs received </w:t>
      </w:r>
      <w:r w:rsidR="00452450">
        <w:rPr>
          <w:rFonts w:cs="Arial"/>
          <w:szCs w:val="24"/>
        </w:rPr>
        <w:t xml:space="preserve">LIP </w:t>
      </w:r>
      <w:r w:rsidR="00CF691B" w:rsidRPr="000671B8">
        <w:rPr>
          <w:rFonts w:cs="Arial"/>
          <w:szCs w:val="24"/>
        </w:rPr>
        <w:t xml:space="preserve">allocations </w:t>
      </w:r>
      <w:r w:rsidRPr="000671B8">
        <w:rPr>
          <w:rFonts w:cs="Arial"/>
          <w:szCs w:val="24"/>
        </w:rPr>
        <w:t xml:space="preserve">for this period </w:t>
      </w:r>
      <w:r w:rsidR="00CF691B" w:rsidRPr="000671B8">
        <w:rPr>
          <w:rFonts w:cs="Arial"/>
          <w:szCs w:val="24"/>
        </w:rPr>
        <w:t>to allow project development work to commence</w:t>
      </w:r>
      <w:r w:rsidRPr="000671B8">
        <w:rPr>
          <w:rFonts w:cs="Arial"/>
          <w:szCs w:val="24"/>
        </w:rPr>
        <w:t xml:space="preserve"> and a</w:t>
      </w:r>
      <w:r w:rsidR="00CF691B" w:rsidRPr="000671B8">
        <w:rPr>
          <w:rFonts w:cs="Arial"/>
          <w:szCs w:val="24"/>
        </w:rPr>
        <w:t xml:space="preserve">n allocation of </w:t>
      </w:r>
      <w:r w:rsidR="001E566E">
        <w:rPr>
          <w:rFonts w:cs="Arial"/>
          <w:szCs w:val="24"/>
        </w:rPr>
        <w:t>£</w:t>
      </w:r>
      <w:r w:rsidR="004249E0">
        <w:rPr>
          <w:rFonts w:cs="Arial"/>
          <w:szCs w:val="24"/>
        </w:rPr>
        <w:t>1</w:t>
      </w:r>
      <w:r w:rsidR="00527544">
        <w:rPr>
          <w:rFonts w:cs="Arial"/>
          <w:szCs w:val="24"/>
        </w:rPr>
        <w:t>9</w:t>
      </w:r>
      <w:r w:rsidR="004249E0">
        <w:rPr>
          <w:rFonts w:cs="Arial"/>
          <w:szCs w:val="24"/>
        </w:rPr>
        <w:t>0</w:t>
      </w:r>
      <w:r w:rsidR="001E566E">
        <w:rPr>
          <w:rFonts w:cs="Arial"/>
          <w:szCs w:val="24"/>
        </w:rPr>
        <w:t xml:space="preserve">k </w:t>
      </w:r>
      <w:r w:rsidR="001E566E" w:rsidRPr="000671B8">
        <w:rPr>
          <w:rFonts w:cs="Arial"/>
          <w:szCs w:val="24"/>
        </w:rPr>
        <w:t>was granted to Harrow</w:t>
      </w:r>
      <w:r w:rsidR="001E566E">
        <w:rPr>
          <w:rFonts w:cs="Arial"/>
          <w:szCs w:val="24"/>
        </w:rPr>
        <w:t xml:space="preserve"> up </w:t>
      </w:r>
      <w:r w:rsidR="004249E0">
        <w:rPr>
          <w:rFonts w:cs="Arial"/>
          <w:szCs w:val="24"/>
        </w:rPr>
        <w:t xml:space="preserve">to </w:t>
      </w:r>
      <w:r w:rsidR="00190266">
        <w:rPr>
          <w:rFonts w:cs="Arial"/>
          <w:szCs w:val="24"/>
        </w:rPr>
        <w:t xml:space="preserve">24 </w:t>
      </w:r>
      <w:r w:rsidR="004249E0">
        <w:rPr>
          <w:rFonts w:cs="Arial"/>
          <w:szCs w:val="24"/>
        </w:rPr>
        <w:t xml:space="preserve">June 2022. </w:t>
      </w:r>
      <w:r w:rsidR="004E1C50" w:rsidRPr="000671B8">
        <w:rPr>
          <w:rFonts w:cs="Arial"/>
          <w:szCs w:val="24"/>
        </w:rPr>
        <w:t>Only development and design work has been undertaken on new projects to date.</w:t>
      </w:r>
      <w:r w:rsidR="004E1C50">
        <w:rPr>
          <w:rFonts w:cs="Arial"/>
          <w:szCs w:val="24"/>
        </w:rPr>
        <w:t xml:space="preserve"> </w:t>
      </w:r>
      <w:r w:rsidR="003F3181" w:rsidRPr="000671B8">
        <w:rPr>
          <w:rFonts w:cs="Arial"/>
          <w:szCs w:val="24"/>
        </w:rPr>
        <w:t xml:space="preserve">The </w:t>
      </w:r>
      <w:r w:rsidRPr="000671B8">
        <w:rPr>
          <w:rFonts w:cs="Arial"/>
          <w:szCs w:val="24"/>
        </w:rPr>
        <w:t>details of the</w:t>
      </w:r>
      <w:r w:rsidR="003F3181" w:rsidRPr="000671B8">
        <w:rPr>
          <w:rFonts w:cs="Arial"/>
          <w:szCs w:val="24"/>
        </w:rPr>
        <w:t xml:space="preserve"> LIP programme can be seen in </w:t>
      </w:r>
      <w:r w:rsidR="003F3181" w:rsidRPr="000671B8">
        <w:rPr>
          <w:rFonts w:cs="Arial"/>
          <w:b/>
          <w:szCs w:val="24"/>
        </w:rPr>
        <w:t xml:space="preserve">Appendix </w:t>
      </w:r>
      <w:r w:rsidR="00D01CF0">
        <w:rPr>
          <w:rFonts w:cs="Arial"/>
          <w:b/>
          <w:szCs w:val="24"/>
        </w:rPr>
        <w:t>A</w:t>
      </w:r>
      <w:r w:rsidR="003F3181" w:rsidRPr="000671B8">
        <w:rPr>
          <w:rFonts w:cs="Arial"/>
          <w:szCs w:val="24"/>
        </w:rPr>
        <w:t xml:space="preserve">. </w:t>
      </w:r>
    </w:p>
    <w:p w14:paraId="70F278C5" w14:textId="77777777" w:rsidR="0005211E" w:rsidRPr="003502F3" w:rsidRDefault="0005211E" w:rsidP="0005211E">
      <w:pPr>
        <w:ind w:left="851"/>
        <w:rPr>
          <w:rFonts w:cs="Arial"/>
          <w:szCs w:val="24"/>
          <w:highlight w:val="yellow"/>
        </w:rPr>
      </w:pPr>
    </w:p>
    <w:p w14:paraId="600F5159" w14:textId="2C223D2C" w:rsidR="00C940E1" w:rsidRPr="004249E0" w:rsidRDefault="00C940E1" w:rsidP="00C940E1">
      <w:pPr>
        <w:ind w:left="851"/>
        <w:rPr>
          <w:rFonts w:cs="Arial"/>
          <w:b/>
          <w:bCs/>
          <w:szCs w:val="24"/>
          <w:u w:val="single"/>
        </w:rPr>
      </w:pPr>
      <w:r w:rsidRPr="004249E0">
        <w:rPr>
          <w:rFonts w:cs="Arial"/>
          <w:b/>
          <w:bCs/>
          <w:szCs w:val="24"/>
          <w:u w:val="single"/>
        </w:rPr>
        <w:t xml:space="preserve">Howberry Road </w:t>
      </w:r>
      <w:r w:rsidR="003E1FBD">
        <w:rPr>
          <w:rFonts w:cs="Arial"/>
          <w:b/>
          <w:bCs/>
          <w:szCs w:val="24"/>
          <w:u w:val="single"/>
        </w:rPr>
        <w:t>A</w:t>
      </w:r>
      <w:r w:rsidRPr="004249E0">
        <w:rPr>
          <w:rFonts w:cs="Arial"/>
          <w:b/>
          <w:bCs/>
          <w:szCs w:val="24"/>
          <w:u w:val="single"/>
        </w:rPr>
        <w:t>rea 20mph zone</w:t>
      </w:r>
    </w:p>
    <w:p w14:paraId="7616B449" w14:textId="77777777" w:rsidR="00C940E1" w:rsidRPr="003502F3" w:rsidRDefault="00C940E1" w:rsidP="005330D6">
      <w:pPr>
        <w:ind w:left="851"/>
        <w:rPr>
          <w:rFonts w:cs="Arial"/>
          <w:szCs w:val="24"/>
          <w:highlight w:val="yellow"/>
        </w:rPr>
      </w:pPr>
    </w:p>
    <w:p w14:paraId="1BCD45F6" w14:textId="1C4DC268" w:rsidR="0064080A" w:rsidRDefault="002D4F06" w:rsidP="003D18B5">
      <w:pPr>
        <w:numPr>
          <w:ilvl w:val="0"/>
          <w:numId w:val="30"/>
        </w:numPr>
        <w:tabs>
          <w:tab w:val="clear" w:pos="360"/>
          <w:tab w:val="num" w:pos="851"/>
        </w:tabs>
        <w:ind w:left="851" w:hanging="851"/>
        <w:rPr>
          <w:rFonts w:cs="Arial"/>
        </w:rPr>
      </w:pPr>
      <w:r>
        <w:rPr>
          <w:rFonts w:cs="Arial"/>
        </w:rPr>
        <w:t>Th</w:t>
      </w:r>
      <w:r w:rsidR="006A1225">
        <w:rPr>
          <w:rFonts w:cs="Arial"/>
        </w:rPr>
        <w:t xml:space="preserve">is </w:t>
      </w:r>
      <w:r>
        <w:rPr>
          <w:rFonts w:cs="Arial"/>
        </w:rPr>
        <w:t xml:space="preserve">scheme has been developed using the initial funding allocation provided by TfL. A public consultation on the proposed design has been </w:t>
      </w:r>
      <w:r w:rsidR="00711D04">
        <w:rPr>
          <w:rFonts w:cs="Arial"/>
        </w:rPr>
        <w:t xml:space="preserve">undertaken </w:t>
      </w:r>
      <w:r w:rsidR="006A1225">
        <w:rPr>
          <w:rFonts w:cs="Arial"/>
        </w:rPr>
        <w:t xml:space="preserve">and the result showed </w:t>
      </w:r>
      <w:r w:rsidR="00711D04">
        <w:rPr>
          <w:rFonts w:cs="Arial"/>
        </w:rPr>
        <w:t xml:space="preserve">support for the scheme. £47k </w:t>
      </w:r>
      <w:r w:rsidR="00DA19A3">
        <w:rPr>
          <w:rFonts w:cs="Arial"/>
        </w:rPr>
        <w:t xml:space="preserve">was </w:t>
      </w:r>
      <w:r w:rsidR="00711D04">
        <w:rPr>
          <w:rFonts w:cs="Arial"/>
        </w:rPr>
        <w:t xml:space="preserve">secured from the </w:t>
      </w:r>
      <w:r w:rsidR="0000085C">
        <w:rPr>
          <w:rFonts w:cs="Arial"/>
        </w:rPr>
        <w:t>Quarter 1 (</w:t>
      </w:r>
      <w:r w:rsidR="00711D04">
        <w:rPr>
          <w:rFonts w:cs="Arial"/>
        </w:rPr>
        <w:t>Q1</w:t>
      </w:r>
      <w:r w:rsidR="0000085C">
        <w:rPr>
          <w:rFonts w:cs="Arial"/>
        </w:rPr>
        <w:t>)</w:t>
      </w:r>
      <w:r w:rsidR="00711D04">
        <w:rPr>
          <w:rFonts w:cs="Arial"/>
        </w:rPr>
        <w:t xml:space="preserve"> funding from TfL for implementation in 2022/23. </w:t>
      </w:r>
    </w:p>
    <w:p w14:paraId="22F46A89" w14:textId="77777777" w:rsidR="00D01CF0" w:rsidRDefault="00D01CF0" w:rsidP="00485035">
      <w:pPr>
        <w:ind w:left="851"/>
        <w:rPr>
          <w:rFonts w:cs="Arial"/>
        </w:rPr>
      </w:pPr>
    </w:p>
    <w:p w14:paraId="15A7BC33" w14:textId="5D972D9E" w:rsidR="00D01CF0" w:rsidRPr="00D01CF0" w:rsidRDefault="00D01CF0" w:rsidP="00D01CF0">
      <w:pPr>
        <w:ind w:left="851"/>
        <w:rPr>
          <w:rFonts w:cs="Arial"/>
          <w:b/>
          <w:bCs/>
          <w:szCs w:val="24"/>
          <w:u w:val="single"/>
        </w:rPr>
      </w:pPr>
      <w:r w:rsidRPr="00D01CF0">
        <w:rPr>
          <w:rFonts w:cs="Arial"/>
          <w:b/>
          <w:bCs/>
          <w:szCs w:val="24"/>
          <w:u w:val="single"/>
        </w:rPr>
        <w:t>Royston Park Road</w:t>
      </w:r>
      <w:r w:rsidR="003E1FBD">
        <w:rPr>
          <w:rFonts w:cs="Arial"/>
          <w:b/>
          <w:bCs/>
          <w:szCs w:val="24"/>
          <w:u w:val="single"/>
        </w:rPr>
        <w:t>, Hatch End</w:t>
      </w:r>
      <w:r w:rsidRPr="00D01CF0">
        <w:rPr>
          <w:rFonts w:cs="Arial"/>
          <w:b/>
          <w:bCs/>
          <w:szCs w:val="24"/>
          <w:u w:val="single"/>
        </w:rPr>
        <w:t xml:space="preserve"> - </w:t>
      </w:r>
      <w:r w:rsidR="003E1FBD">
        <w:rPr>
          <w:rFonts w:cs="Arial"/>
          <w:b/>
          <w:bCs/>
          <w:szCs w:val="24"/>
          <w:u w:val="single"/>
        </w:rPr>
        <w:t>T</w:t>
      </w:r>
      <w:r w:rsidRPr="00D01CF0">
        <w:rPr>
          <w:rFonts w:cs="Arial"/>
          <w:b/>
          <w:bCs/>
          <w:szCs w:val="24"/>
          <w:u w:val="single"/>
        </w:rPr>
        <w:t xml:space="preserve">raffic </w:t>
      </w:r>
      <w:r w:rsidR="003E1FBD">
        <w:rPr>
          <w:rFonts w:cs="Arial"/>
          <w:b/>
          <w:bCs/>
          <w:szCs w:val="24"/>
          <w:u w:val="single"/>
        </w:rPr>
        <w:t>C</w:t>
      </w:r>
      <w:r w:rsidRPr="00D01CF0">
        <w:rPr>
          <w:rFonts w:cs="Arial"/>
          <w:b/>
          <w:bCs/>
          <w:szCs w:val="24"/>
          <w:u w:val="single"/>
        </w:rPr>
        <w:t xml:space="preserve">alming </w:t>
      </w:r>
      <w:r w:rsidR="003E1FBD">
        <w:rPr>
          <w:rFonts w:cs="Arial"/>
          <w:b/>
          <w:bCs/>
          <w:szCs w:val="24"/>
          <w:u w:val="single"/>
        </w:rPr>
        <w:t>S</w:t>
      </w:r>
      <w:r w:rsidRPr="00D01CF0">
        <w:rPr>
          <w:rFonts w:cs="Arial"/>
          <w:b/>
          <w:bCs/>
          <w:szCs w:val="24"/>
          <w:u w:val="single"/>
        </w:rPr>
        <w:t>cheme</w:t>
      </w:r>
    </w:p>
    <w:p w14:paraId="5EEBAD5E" w14:textId="77777777" w:rsidR="00D01CF0" w:rsidRPr="000A71E0" w:rsidRDefault="00D01CF0" w:rsidP="00D01CF0">
      <w:pPr>
        <w:ind w:left="851"/>
        <w:rPr>
          <w:color w:val="000000" w:themeColor="text1"/>
          <w:szCs w:val="24"/>
        </w:rPr>
      </w:pPr>
    </w:p>
    <w:p w14:paraId="1266DBDF" w14:textId="4D069B12" w:rsidR="00D01CF0" w:rsidRDefault="00190266" w:rsidP="00D01CF0">
      <w:pPr>
        <w:numPr>
          <w:ilvl w:val="0"/>
          <w:numId w:val="30"/>
        </w:numPr>
        <w:tabs>
          <w:tab w:val="num" w:pos="851"/>
        </w:tabs>
        <w:ind w:left="851" w:hanging="851"/>
        <w:rPr>
          <w:rFonts w:cs="Arial"/>
        </w:rPr>
      </w:pPr>
      <w:r>
        <w:rPr>
          <w:rFonts w:cs="Arial"/>
        </w:rPr>
        <w:t xml:space="preserve">       </w:t>
      </w:r>
      <w:r w:rsidR="00D01CF0" w:rsidRPr="00BE0DC6">
        <w:rPr>
          <w:rFonts w:cs="Arial"/>
        </w:rPr>
        <w:t>Th</w:t>
      </w:r>
      <w:r w:rsidR="00DA19A3">
        <w:rPr>
          <w:rFonts w:cs="Arial"/>
        </w:rPr>
        <w:t xml:space="preserve">is </w:t>
      </w:r>
      <w:r w:rsidR="00D01CF0" w:rsidRPr="00BE0DC6">
        <w:rPr>
          <w:rFonts w:cs="Arial"/>
        </w:rPr>
        <w:t>scheme has been developed using the initial funding allocation provided by TfL.</w:t>
      </w:r>
    </w:p>
    <w:p w14:paraId="0F0DC2FF" w14:textId="77777777" w:rsidR="00D01CF0" w:rsidRDefault="00D01CF0" w:rsidP="00D01CF0">
      <w:pPr>
        <w:ind w:left="851"/>
        <w:rPr>
          <w:rFonts w:cs="Arial"/>
        </w:rPr>
      </w:pPr>
    </w:p>
    <w:p w14:paraId="1DFE60F8" w14:textId="56C1330D" w:rsidR="00D01CF0" w:rsidRDefault="00D01CF0" w:rsidP="318C76C1">
      <w:pPr>
        <w:numPr>
          <w:ilvl w:val="0"/>
          <w:numId w:val="30"/>
        </w:numPr>
        <w:tabs>
          <w:tab w:val="num" w:pos="851"/>
        </w:tabs>
        <w:ind w:left="851" w:hanging="851"/>
        <w:rPr>
          <w:rFonts w:eastAsia="Arial" w:cs="Arial"/>
        </w:rPr>
      </w:pPr>
      <w:r w:rsidRPr="318C76C1">
        <w:rPr>
          <w:rFonts w:eastAsia="Arial" w:cs="Arial"/>
        </w:rPr>
        <w:t xml:space="preserve">£31k has been secured from TfL </w:t>
      </w:r>
      <w:r w:rsidR="003E1FBD" w:rsidRPr="318C76C1">
        <w:rPr>
          <w:rFonts w:eastAsia="Arial" w:cs="Arial"/>
        </w:rPr>
        <w:t xml:space="preserve">in Q1 </w:t>
      </w:r>
      <w:r w:rsidRPr="318C76C1">
        <w:rPr>
          <w:rFonts w:eastAsia="Arial" w:cs="Arial"/>
        </w:rPr>
        <w:t xml:space="preserve">to build the scheme in 2022/23. </w:t>
      </w:r>
    </w:p>
    <w:p w14:paraId="30038E5F" w14:textId="0AB9077E" w:rsidR="00D01CF0" w:rsidRDefault="00D01CF0" w:rsidP="00D01CF0">
      <w:pPr>
        <w:pStyle w:val="ListParagraph"/>
        <w:rPr>
          <w:rFonts w:cs="Arial"/>
        </w:rPr>
      </w:pPr>
    </w:p>
    <w:p w14:paraId="7761227E" w14:textId="6475450A" w:rsidR="00A04CB6" w:rsidRDefault="00A04CB6" w:rsidP="00D01CF0">
      <w:pPr>
        <w:pStyle w:val="ListParagraph"/>
        <w:rPr>
          <w:rFonts w:cs="Arial"/>
        </w:rPr>
      </w:pPr>
    </w:p>
    <w:p w14:paraId="01E687D9" w14:textId="03F642F0" w:rsidR="00A04CB6" w:rsidRDefault="00A04CB6" w:rsidP="00D01CF0">
      <w:pPr>
        <w:pStyle w:val="ListParagraph"/>
        <w:rPr>
          <w:rFonts w:cs="Arial"/>
        </w:rPr>
      </w:pPr>
    </w:p>
    <w:p w14:paraId="1972A006" w14:textId="77777777" w:rsidR="00A04CB6" w:rsidRDefault="00A04CB6" w:rsidP="00D01CF0">
      <w:pPr>
        <w:pStyle w:val="ListParagraph"/>
        <w:rPr>
          <w:rFonts w:cs="Arial"/>
        </w:rPr>
      </w:pPr>
    </w:p>
    <w:p w14:paraId="6F79D594" w14:textId="3F009730" w:rsidR="00D01CF0" w:rsidRPr="00D01CF0" w:rsidRDefault="00D01CF0" w:rsidP="00D01CF0">
      <w:pPr>
        <w:ind w:left="851"/>
        <w:rPr>
          <w:rFonts w:cs="Arial"/>
          <w:b/>
          <w:bCs/>
          <w:u w:val="single"/>
        </w:rPr>
      </w:pPr>
      <w:r w:rsidRPr="00D01CF0">
        <w:rPr>
          <w:rFonts w:cs="Arial"/>
          <w:b/>
          <w:bCs/>
          <w:u w:val="single"/>
        </w:rPr>
        <w:lastRenderedPageBreak/>
        <w:t xml:space="preserve">Alexandra Avenue/Eastcote Avenue, South Harrow </w:t>
      </w:r>
    </w:p>
    <w:p w14:paraId="7C0F101C" w14:textId="77777777" w:rsidR="00D068F0" w:rsidRDefault="00D068F0" w:rsidP="0084368A">
      <w:pPr>
        <w:ind w:left="851"/>
        <w:rPr>
          <w:rFonts w:cs="Arial"/>
        </w:rPr>
      </w:pPr>
    </w:p>
    <w:p w14:paraId="14B4D8A4" w14:textId="62CF4782" w:rsidR="00D01CF0" w:rsidRDefault="00D068F0" w:rsidP="00D01CF0">
      <w:pPr>
        <w:numPr>
          <w:ilvl w:val="0"/>
          <w:numId w:val="30"/>
        </w:numPr>
        <w:tabs>
          <w:tab w:val="num" w:pos="851"/>
        </w:tabs>
        <w:ind w:left="851" w:hanging="851"/>
        <w:rPr>
          <w:rFonts w:cs="Arial"/>
        </w:rPr>
      </w:pPr>
      <w:r>
        <w:rPr>
          <w:rFonts w:cs="Arial"/>
        </w:rPr>
        <w:t>This is a local safety junction improvement scheme and currently at feasibility stage.</w:t>
      </w:r>
      <w:r w:rsidR="00AB32D7">
        <w:rPr>
          <w:rFonts w:cs="Arial"/>
        </w:rPr>
        <w:t xml:space="preserve"> </w:t>
      </w:r>
      <w:bookmarkStart w:id="0" w:name="_Hlk106607341"/>
      <w:r w:rsidR="00AB32D7">
        <w:rPr>
          <w:rFonts w:cs="Arial"/>
        </w:rPr>
        <w:t>An allocation of £10k was secured from TfL in Q1 2022/23 and i</w:t>
      </w:r>
      <w:r>
        <w:rPr>
          <w:rFonts w:cs="Arial"/>
        </w:rPr>
        <w:t>t is not expected that the scheme will be implemented this financial year.</w:t>
      </w:r>
      <w:bookmarkEnd w:id="0"/>
      <w:r>
        <w:rPr>
          <w:rFonts w:cs="Arial"/>
        </w:rPr>
        <w:t xml:space="preserve"> </w:t>
      </w:r>
    </w:p>
    <w:p w14:paraId="35EC47A3" w14:textId="1177D097" w:rsidR="0064080A" w:rsidRDefault="0064080A" w:rsidP="0064080A">
      <w:pPr>
        <w:rPr>
          <w:rFonts w:cs="Arial"/>
        </w:rPr>
      </w:pPr>
    </w:p>
    <w:p w14:paraId="10014E98" w14:textId="72C53A71" w:rsidR="0069520C" w:rsidRPr="004249E0" w:rsidRDefault="0069520C" w:rsidP="0069520C">
      <w:pPr>
        <w:ind w:left="851"/>
        <w:rPr>
          <w:rFonts w:cs="Arial"/>
          <w:b/>
          <w:bCs/>
          <w:szCs w:val="24"/>
          <w:u w:val="single"/>
        </w:rPr>
      </w:pPr>
      <w:bookmarkStart w:id="1" w:name="_Hlk63063234"/>
      <w:r w:rsidRPr="004249E0">
        <w:rPr>
          <w:rFonts w:cs="Arial"/>
          <w:b/>
          <w:bCs/>
          <w:szCs w:val="24"/>
          <w:u w:val="single"/>
        </w:rPr>
        <w:t xml:space="preserve">Station Road / Pinner Road, </w:t>
      </w:r>
      <w:r w:rsidR="00DA19A3">
        <w:rPr>
          <w:rFonts w:cs="Arial"/>
          <w:b/>
          <w:bCs/>
          <w:szCs w:val="24"/>
          <w:u w:val="single"/>
        </w:rPr>
        <w:t>No</w:t>
      </w:r>
      <w:r w:rsidRPr="004249E0">
        <w:rPr>
          <w:rFonts w:cs="Arial"/>
          <w:b/>
          <w:bCs/>
          <w:szCs w:val="24"/>
          <w:u w:val="single"/>
        </w:rPr>
        <w:t>rth Harrow - junction improvement</w:t>
      </w:r>
    </w:p>
    <w:p w14:paraId="1D30E381" w14:textId="77777777" w:rsidR="0069520C" w:rsidRDefault="0069520C" w:rsidP="0069520C">
      <w:pPr>
        <w:ind w:left="851"/>
        <w:rPr>
          <w:rFonts w:cs="Arial"/>
          <w:szCs w:val="24"/>
          <w:u w:val="single"/>
        </w:rPr>
      </w:pPr>
    </w:p>
    <w:p w14:paraId="5FD59EC9" w14:textId="4D39ACBE" w:rsidR="003E1FBD" w:rsidRDefault="003E1FBD" w:rsidP="0069520C">
      <w:pPr>
        <w:numPr>
          <w:ilvl w:val="0"/>
          <w:numId w:val="30"/>
        </w:numPr>
        <w:tabs>
          <w:tab w:val="num" w:pos="851"/>
        </w:tabs>
        <w:ind w:left="851" w:hanging="851"/>
        <w:rPr>
          <w:rFonts w:cs="Arial"/>
          <w:color w:val="000000"/>
          <w:szCs w:val="24"/>
          <w:lang w:eastAsia="en-GB"/>
        </w:rPr>
      </w:pPr>
      <w:r>
        <w:rPr>
          <w:rFonts w:cs="Arial"/>
          <w:color w:val="000000"/>
          <w:szCs w:val="24"/>
          <w:lang w:eastAsia="en-GB"/>
        </w:rPr>
        <w:t>This scheme will involve (</w:t>
      </w:r>
      <w:proofErr w:type="spellStart"/>
      <w:r>
        <w:rPr>
          <w:rFonts w:cs="Arial"/>
          <w:color w:val="000000"/>
          <w:szCs w:val="24"/>
          <w:lang w:eastAsia="en-GB"/>
        </w:rPr>
        <w:t>i</w:t>
      </w:r>
      <w:proofErr w:type="spellEnd"/>
      <w:r>
        <w:rPr>
          <w:rFonts w:cs="Arial"/>
          <w:color w:val="000000"/>
          <w:szCs w:val="24"/>
          <w:lang w:eastAsia="en-GB"/>
        </w:rPr>
        <w:t xml:space="preserve">) the widening of the southwestern arm of the junction near the library on Pinner Road to improve bus access/journeys times and (ii) the addition of pedestrian and cycle facilities to the junction. </w:t>
      </w:r>
    </w:p>
    <w:p w14:paraId="38A4D17C" w14:textId="77777777" w:rsidR="003E1FBD" w:rsidRDefault="003E1FBD" w:rsidP="003E1FBD">
      <w:pPr>
        <w:ind w:left="851"/>
        <w:rPr>
          <w:rFonts w:cs="Arial"/>
          <w:color w:val="000000"/>
          <w:szCs w:val="24"/>
          <w:lang w:eastAsia="en-GB"/>
        </w:rPr>
      </w:pPr>
    </w:p>
    <w:p w14:paraId="4A2FF7B5" w14:textId="77777777" w:rsidR="00AB32D7" w:rsidRPr="00AB32D7" w:rsidRDefault="00071099" w:rsidP="0069520C">
      <w:pPr>
        <w:numPr>
          <w:ilvl w:val="0"/>
          <w:numId w:val="30"/>
        </w:numPr>
        <w:tabs>
          <w:tab w:val="num" w:pos="851"/>
        </w:tabs>
        <w:ind w:left="851" w:hanging="851"/>
        <w:rPr>
          <w:rFonts w:cs="Arial"/>
          <w:szCs w:val="24"/>
        </w:rPr>
      </w:pPr>
      <w:r>
        <w:rPr>
          <w:rFonts w:cs="Arial"/>
          <w:color w:val="000000"/>
          <w:szCs w:val="24"/>
          <w:lang w:eastAsia="en-GB"/>
        </w:rPr>
        <w:t>We have</w:t>
      </w:r>
      <w:r w:rsidR="0069520C">
        <w:rPr>
          <w:rFonts w:cs="Arial"/>
          <w:color w:val="000000"/>
          <w:szCs w:val="24"/>
          <w:lang w:eastAsia="en-GB"/>
        </w:rPr>
        <w:t xml:space="preserve"> commissioned</w:t>
      </w:r>
      <w:r w:rsidR="0069520C" w:rsidRPr="00D86515">
        <w:rPr>
          <w:rFonts w:cs="Arial"/>
          <w:color w:val="000000"/>
          <w:szCs w:val="24"/>
          <w:lang w:eastAsia="en-GB"/>
        </w:rPr>
        <w:t xml:space="preserve"> </w:t>
      </w:r>
      <w:r w:rsidR="0069520C">
        <w:rPr>
          <w:rFonts w:cs="Arial"/>
          <w:color w:val="000000"/>
          <w:szCs w:val="24"/>
          <w:lang w:eastAsia="en-GB"/>
        </w:rPr>
        <w:t>a</w:t>
      </w:r>
      <w:r w:rsidR="0069520C" w:rsidRPr="00D86515">
        <w:rPr>
          <w:rFonts w:cs="Arial"/>
          <w:color w:val="000000"/>
          <w:szCs w:val="24"/>
          <w:lang w:eastAsia="en-GB"/>
        </w:rPr>
        <w:t xml:space="preserve"> feasibility study </w:t>
      </w:r>
      <w:r w:rsidR="0069520C">
        <w:rPr>
          <w:rFonts w:cs="Arial"/>
          <w:color w:val="000000"/>
          <w:szCs w:val="24"/>
          <w:lang w:eastAsia="en-GB"/>
        </w:rPr>
        <w:t>to explore</w:t>
      </w:r>
      <w:r w:rsidR="003E1FBD">
        <w:rPr>
          <w:rFonts w:cs="Arial"/>
          <w:color w:val="000000"/>
          <w:szCs w:val="24"/>
          <w:lang w:eastAsia="en-GB"/>
        </w:rPr>
        <w:t xml:space="preserve"> the</w:t>
      </w:r>
      <w:r w:rsidR="0069520C">
        <w:rPr>
          <w:rFonts w:cs="Arial"/>
          <w:color w:val="000000"/>
          <w:szCs w:val="24"/>
          <w:lang w:eastAsia="en-GB"/>
        </w:rPr>
        <w:t xml:space="preserve"> junction improvements as a part of the Harrow High Street Fund programme. </w:t>
      </w:r>
    </w:p>
    <w:p w14:paraId="2D3EAFF3" w14:textId="77777777" w:rsidR="00AB32D7" w:rsidRDefault="00AB32D7" w:rsidP="00AB32D7">
      <w:pPr>
        <w:pStyle w:val="ListParagraph"/>
        <w:rPr>
          <w:rFonts w:cs="Arial"/>
          <w:color w:val="000000"/>
          <w:szCs w:val="24"/>
          <w:lang w:eastAsia="en-GB"/>
        </w:rPr>
      </w:pPr>
    </w:p>
    <w:p w14:paraId="3DAF48F0" w14:textId="5138B8CD" w:rsidR="00711D04" w:rsidRPr="00711D04" w:rsidRDefault="0069520C" w:rsidP="318C76C1">
      <w:pPr>
        <w:numPr>
          <w:ilvl w:val="0"/>
          <w:numId w:val="30"/>
        </w:numPr>
        <w:tabs>
          <w:tab w:val="num" w:pos="851"/>
        </w:tabs>
        <w:ind w:left="851" w:hanging="851"/>
        <w:rPr>
          <w:rFonts w:eastAsia="Arial" w:cs="Arial"/>
          <w:szCs w:val="24"/>
        </w:rPr>
      </w:pPr>
      <w:r w:rsidRPr="318C76C1">
        <w:rPr>
          <w:rFonts w:cs="Arial"/>
          <w:color w:val="000000" w:themeColor="text1"/>
          <w:lang w:eastAsia="en-GB"/>
        </w:rPr>
        <w:t>Responses to the High Street Fund</w:t>
      </w:r>
      <w:r w:rsidR="318C76C1" w:rsidRPr="318C76C1">
        <w:rPr>
          <w:rFonts w:cs="Arial"/>
          <w:color w:val="000000" w:themeColor="text1"/>
          <w:lang w:eastAsia="en-GB"/>
        </w:rPr>
        <w:t xml:space="preserve"> </w:t>
      </w:r>
      <w:r w:rsidRPr="318C76C1">
        <w:rPr>
          <w:rFonts w:cs="Arial"/>
          <w:color w:val="000000" w:themeColor="text1"/>
          <w:lang w:eastAsia="en-GB"/>
        </w:rPr>
        <w:t>public consultation in 2021 highlighted the importance of pedestrian and cycle safety at the junction and this study will seek to identify suitable safety improvements.</w:t>
      </w:r>
      <w:r w:rsidR="0047563B" w:rsidRPr="318C76C1">
        <w:rPr>
          <w:rFonts w:cs="Arial"/>
          <w:color w:val="000000" w:themeColor="text1"/>
          <w:lang w:eastAsia="en-GB"/>
        </w:rPr>
        <w:t xml:space="preserve"> </w:t>
      </w:r>
    </w:p>
    <w:p w14:paraId="088DEF37" w14:textId="77777777" w:rsidR="00711D04" w:rsidRDefault="00711D04" w:rsidP="00711D04">
      <w:pPr>
        <w:pStyle w:val="ListParagraph"/>
        <w:rPr>
          <w:rFonts w:cs="Arial"/>
          <w:color w:val="000000"/>
          <w:szCs w:val="24"/>
          <w:lang w:eastAsia="en-GB"/>
        </w:rPr>
      </w:pPr>
    </w:p>
    <w:p w14:paraId="440F7B4F" w14:textId="7ED34E44" w:rsidR="0069520C" w:rsidRPr="00D86515" w:rsidRDefault="00711D04" w:rsidP="318C76C1">
      <w:pPr>
        <w:numPr>
          <w:ilvl w:val="0"/>
          <w:numId w:val="30"/>
        </w:numPr>
        <w:tabs>
          <w:tab w:val="num" w:pos="851"/>
        </w:tabs>
        <w:ind w:left="851" w:hanging="851"/>
        <w:rPr>
          <w:rFonts w:cs="Arial"/>
        </w:rPr>
      </w:pPr>
      <w:r w:rsidRPr="318C76C1">
        <w:rPr>
          <w:rFonts w:cs="Arial"/>
          <w:color w:val="000000" w:themeColor="text1"/>
          <w:lang w:eastAsia="en-GB"/>
        </w:rPr>
        <w:t xml:space="preserve">Design options </w:t>
      </w:r>
      <w:r w:rsidR="003E1FBD" w:rsidRPr="318C76C1">
        <w:rPr>
          <w:rFonts w:cs="Arial"/>
          <w:color w:val="000000" w:themeColor="text1"/>
          <w:lang w:eastAsia="en-GB"/>
        </w:rPr>
        <w:t xml:space="preserve">are </w:t>
      </w:r>
      <w:r w:rsidRPr="318C76C1">
        <w:rPr>
          <w:rFonts w:cs="Arial"/>
          <w:color w:val="000000" w:themeColor="text1"/>
          <w:lang w:eastAsia="en-GB"/>
        </w:rPr>
        <w:t xml:space="preserve">currently being reviewed </w:t>
      </w:r>
      <w:r w:rsidR="00E22A90" w:rsidRPr="318C76C1">
        <w:rPr>
          <w:rFonts w:cs="Arial"/>
          <w:color w:val="000000" w:themeColor="text1"/>
          <w:lang w:eastAsia="en-GB"/>
        </w:rPr>
        <w:t xml:space="preserve">and </w:t>
      </w:r>
      <w:r w:rsidR="003E1FBD" w:rsidRPr="318C76C1">
        <w:rPr>
          <w:rFonts w:cs="Arial"/>
          <w:color w:val="000000" w:themeColor="text1"/>
          <w:lang w:eastAsia="en-GB"/>
        </w:rPr>
        <w:t>have been submitted</w:t>
      </w:r>
      <w:r w:rsidRPr="318C76C1">
        <w:rPr>
          <w:rFonts w:cs="Arial"/>
          <w:color w:val="000000" w:themeColor="text1"/>
          <w:lang w:eastAsia="en-GB"/>
        </w:rPr>
        <w:t xml:space="preserve"> to TfL</w:t>
      </w:r>
      <w:r w:rsidR="003E1FBD" w:rsidRPr="318C76C1">
        <w:rPr>
          <w:rFonts w:cs="Arial"/>
          <w:color w:val="000000" w:themeColor="text1"/>
          <w:lang w:eastAsia="en-GB"/>
        </w:rPr>
        <w:t xml:space="preserve"> for consideration</w:t>
      </w:r>
      <w:r w:rsidRPr="318C76C1">
        <w:rPr>
          <w:rFonts w:cs="Arial"/>
          <w:color w:val="000000" w:themeColor="text1"/>
          <w:lang w:eastAsia="en-GB"/>
        </w:rPr>
        <w:t xml:space="preserve">.  </w:t>
      </w:r>
      <w:r w:rsidR="0047563B" w:rsidRPr="318C76C1">
        <w:rPr>
          <w:rFonts w:cs="Arial"/>
          <w:color w:val="000000" w:themeColor="text1"/>
          <w:lang w:eastAsia="en-GB"/>
        </w:rPr>
        <w:t xml:space="preserve"> </w:t>
      </w:r>
    </w:p>
    <w:p w14:paraId="42B6C5B5" w14:textId="4FF081C4" w:rsidR="0069520C" w:rsidRDefault="0069520C" w:rsidP="009B7F01">
      <w:pPr>
        <w:ind w:left="851"/>
        <w:rPr>
          <w:rFonts w:cs="Arial"/>
          <w:b/>
          <w:bCs/>
          <w:szCs w:val="24"/>
        </w:rPr>
      </w:pPr>
    </w:p>
    <w:p w14:paraId="16D9A2C1" w14:textId="02CD8C99" w:rsidR="00711D04" w:rsidRDefault="00D01CF0" w:rsidP="009B7F01">
      <w:pPr>
        <w:ind w:left="851"/>
        <w:rPr>
          <w:rFonts w:cs="Arial"/>
          <w:b/>
          <w:bCs/>
          <w:szCs w:val="24"/>
          <w:u w:val="single"/>
        </w:rPr>
      </w:pPr>
      <w:r w:rsidRPr="00D01CF0">
        <w:rPr>
          <w:rFonts w:cs="Arial"/>
          <w:b/>
          <w:bCs/>
          <w:szCs w:val="24"/>
          <w:u w:val="single"/>
        </w:rPr>
        <w:t>A404 George V Avenue/Headstone Drive</w:t>
      </w:r>
    </w:p>
    <w:p w14:paraId="229782C1" w14:textId="77777777" w:rsidR="00D068F0" w:rsidRPr="00D01CF0" w:rsidRDefault="00D068F0" w:rsidP="009B7F01">
      <w:pPr>
        <w:ind w:left="851"/>
        <w:rPr>
          <w:rFonts w:cs="Arial"/>
          <w:b/>
          <w:bCs/>
          <w:szCs w:val="24"/>
          <w:u w:val="single"/>
        </w:rPr>
      </w:pPr>
    </w:p>
    <w:p w14:paraId="2375DA99" w14:textId="255C265D" w:rsidR="00711D04" w:rsidRPr="00AB32D7" w:rsidRDefault="00D068F0" w:rsidP="318C76C1">
      <w:pPr>
        <w:numPr>
          <w:ilvl w:val="0"/>
          <w:numId w:val="30"/>
        </w:numPr>
        <w:tabs>
          <w:tab w:val="num" w:pos="851"/>
        </w:tabs>
        <w:ind w:left="851" w:hanging="851"/>
        <w:rPr>
          <w:rFonts w:cs="Arial"/>
          <w:b/>
          <w:bCs/>
        </w:rPr>
      </w:pPr>
      <w:r w:rsidRPr="318C76C1">
        <w:rPr>
          <w:rFonts w:cs="Arial"/>
        </w:rPr>
        <w:t xml:space="preserve">This is a local safety junction improvement scheme and currently at feasibility stage. </w:t>
      </w:r>
      <w:r w:rsidR="00AB32D7" w:rsidRPr="318C76C1">
        <w:rPr>
          <w:rFonts w:cs="Arial"/>
        </w:rPr>
        <w:t>An allocation of £5k was secured from TfL in Q1 2022/23 and it is not expected that the scheme will be implemented this financial year.</w:t>
      </w:r>
    </w:p>
    <w:p w14:paraId="5B3884BE" w14:textId="77777777" w:rsidR="00AB32D7" w:rsidRPr="00AB32D7" w:rsidRDefault="00AB32D7" w:rsidP="32AB0820">
      <w:pPr>
        <w:tabs>
          <w:tab w:val="num" w:pos="851"/>
        </w:tabs>
        <w:rPr>
          <w:rFonts w:cs="Arial"/>
          <w:b/>
          <w:bCs/>
        </w:rPr>
      </w:pPr>
    </w:p>
    <w:bookmarkEnd w:id="1"/>
    <w:p w14:paraId="19422292" w14:textId="6532C30D" w:rsidR="0069520C" w:rsidRPr="00D068F0" w:rsidRDefault="0069520C" w:rsidP="0069520C">
      <w:pPr>
        <w:ind w:left="851"/>
        <w:rPr>
          <w:rFonts w:cs="Arial"/>
          <w:b/>
          <w:bCs/>
          <w:szCs w:val="24"/>
          <w:u w:val="single"/>
        </w:rPr>
      </w:pPr>
      <w:r w:rsidRPr="00D068F0">
        <w:rPr>
          <w:rFonts w:cs="Arial"/>
          <w:b/>
          <w:bCs/>
          <w:szCs w:val="24"/>
          <w:u w:val="single"/>
        </w:rPr>
        <w:t>Cycle training</w:t>
      </w:r>
    </w:p>
    <w:p w14:paraId="1934FE7A" w14:textId="77777777" w:rsidR="0069520C" w:rsidRPr="00B050BB" w:rsidRDefault="0069520C" w:rsidP="0069520C">
      <w:pPr>
        <w:ind w:left="851"/>
        <w:rPr>
          <w:rFonts w:cs="Arial"/>
          <w:szCs w:val="24"/>
        </w:rPr>
      </w:pPr>
    </w:p>
    <w:p w14:paraId="3124D5E1" w14:textId="6D2DD6B4" w:rsidR="000C0476" w:rsidRPr="003D18B5" w:rsidRDefault="3A13DBD9" w:rsidP="000C0476">
      <w:pPr>
        <w:numPr>
          <w:ilvl w:val="0"/>
          <w:numId w:val="30"/>
        </w:numPr>
        <w:tabs>
          <w:tab w:val="num" w:pos="851"/>
        </w:tabs>
        <w:ind w:left="851" w:hanging="851"/>
        <w:rPr>
          <w:rFonts w:cs="Arial"/>
          <w:b/>
          <w:bCs/>
        </w:rPr>
      </w:pPr>
      <w:r w:rsidRPr="32AB0820">
        <w:rPr>
          <w:rFonts w:cs="Arial"/>
        </w:rPr>
        <w:t>Harrow</w:t>
      </w:r>
      <w:r w:rsidR="74DABCD9" w:rsidRPr="32AB0820">
        <w:rPr>
          <w:rFonts w:cs="Arial"/>
        </w:rPr>
        <w:t xml:space="preserve"> Council</w:t>
      </w:r>
      <w:r w:rsidRPr="32AB0820">
        <w:rPr>
          <w:rFonts w:cs="Arial"/>
        </w:rPr>
        <w:t xml:space="preserve"> proposed to undertake a programme of cycle training for school children and adults in the borough </w:t>
      </w:r>
      <w:proofErr w:type="gramStart"/>
      <w:r w:rsidRPr="32AB0820">
        <w:rPr>
          <w:rFonts w:cs="Arial"/>
        </w:rPr>
        <w:t>similar to</w:t>
      </w:r>
      <w:proofErr w:type="gramEnd"/>
      <w:r w:rsidRPr="32AB0820">
        <w:rPr>
          <w:rFonts w:cs="Arial"/>
        </w:rPr>
        <w:t xml:space="preserve"> previous years. </w:t>
      </w:r>
    </w:p>
    <w:p w14:paraId="1292998D" w14:textId="77777777" w:rsidR="000C0476" w:rsidRPr="003D18B5" w:rsidRDefault="000C0476" w:rsidP="000C0476">
      <w:pPr>
        <w:ind w:left="851"/>
        <w:rPr>
          <w:rFonts w:cs="Arial"/>
          <w:b/>
          <w:bCs/>
        </w:rPr>
      </w:pPr>
    </w:p>
    <w:p w14:paraId="619CC3FC" w14:textId="4294622C" w:rsidR="000C0476" w:rsidRPr="003D18B5" w:rsidRDefault="7D20AC98" w:rsidP="000C0476">
      <w:pPr>
        <w:numPr>
          <w:ilvl w:val="0"/>
          <w:numId w:val="30"/>
        </w:numPr>
        <w:tabs>
          <w:tab w:val="num" w:pos="851"/>
        </w:tabs>
        <w:ind w:left="851" w:hanging="851"/>
        <w:rPr>
          <w:rFonts w:cs="Arial"/>
          <w:b/>
          <w:bCs/>
        </w:rPr>
      </w:pPr>
      <w:r w:rsidRPr="32AB0820">
        <w:rPr>
          <w:rFonts w:cs="Arial"/>
        </w:rPr>
        <w:t xml:space="preserve">TfL have released £20k to each London borough in Q1 for the purpose of the cycle training. </w:t>
      </w:r>
    </w:p>
    <w:p w14:paraId="05843B24" w14:textId="68B1B467" w:rsidR="000C0476" w:rsidRPr="000C0476" w:rsidRDefault="000C0476" w:rsidP="000C0476">
      <w:pPr>
        <w:ind w:left="851"/>
        <w:rPr>
          <w:rFonts w:cs="Arial"/>
          <w:b/>
          <w:bCs/>
          <w:highlight w:val="yellow"/>
        </w:rPr>
      </w:pPr>
    </w:p>
    <w:p w14:paraId="33651677" w14:textId="4D0746EB" w:rsidR="006427E7" w:rsidRPr="0083466E" w:rsidRDefault="006427E7" w:rsidP="006427E7">
      <w:pPr>
        <w:ind w:left="851"/>
        <w:rPr>
          <w:rFonts w:cs="Arial"/>
          <w:b/>
          <w:bCs/>
        </w:rPr>
      </w:pPr>
      <w:r w:rsidRPr="0083466E">
        <w:rPr>
          <w:rFonts w:cs="Arial"/>
          <w:b/>
          <w:bCs/>
        </w:rPr>
        <w:t xml:space="preserve">Other external funding and </w:t>
      </w:r>
      <w:r w:rsidR="00AF77CC" w:rsidRPr="0083466E">
        <w:rPr>
          <w:rFonts w:cs="Arial"/>
          <w:b/>
          <w:bCs/>
        </w:rPr>
        <w:t>developer contributions</w:t>
      </w:r>
    </w:p>
    <w:p w14:paraId="7BC927D8" w14:textId="77777777" w:rsidR="00FF5874" w:rsidRPr="0083466E" w:rsidRDefault="00FF5874" w:rsidP="00FF5874">
      <w:pPr>
        <w:ind w:left="851"/>
        <w:rPr>
          <w:rFonts w:cs="Arial"/>
          <w:szCs w:val="24"/>
        </w:rPr>
      </w:pPr>
    </w:p>
    <w:p w14:paraId="07514625" w14:textId="3960C61A" w:rsidR="00FF0E18" w:rsidRPr="009E1584" w:rsidRDefault="00FF0E18" w:rsidP="00FF0E18">
      <w:pPr>
        <w:ind w:left="851"/>
        <w:rPr>
          <w:rFonts w:cs="Arial"/>
          <w:b/>
          <w:bCs/>
          <w:szCs w:val="24"/>
          <w:u w:val="single"/>
        </w:rPr>
      </w:pPr>
      <w:r w:rsidRPr="009E1584">
        <w:rPr>
          <w:rFonts w:cs="Arial"/>
          <w:b/>
          <w:bCs/>
          <w:szCs w:val="24"/>
          <w:u w:val="single"/>
        </w:rPr>
        <w:t xml:space="preserve">Electric Vehicle </w:t>
      </w:r>
      <w:r w:rsidR="00DE1762" w:rsidRPr="009E1584">
        <w:rPr>
          <w:rFonts w:cs="Arial"/>
          <w:b/>
          <w:bCs/>
          <w:szCs w:val="24"/>
          <w:u w:val="single"/>
        </w:rPr>
        <w:t>C</w:t>
      </w:r>
      <w:r w:rsidRPr="009E1584">
        <w:rPr>
          <w:rFonts w:cs="Arial"/>
          <w:b/>
          <w:bCs/>
          <w:szCs w:val="24"/>
          <w:u w:val="single"/>
        </w:rPr>
        <w:t xml:space="preserve">harging </w:t>
      </w:r>
      <w:r w:rsidR="00DE1762" w:rsidRPr="009E1584">
        <w:rPr>
          <w:rFonts w:cs="Arial"/>
          <w:b/>
          <w:bCs/>
          <w:szCs w:val="24"/>
          <w:u w:val="single"/>
        </w:rPr>
        <w:t>P</w:t>
      </w:r>
      <w:r w:rsidR="003F7BE1" w:rsidRPr="009E1584">
        <w:rPr>
          <w:rFonts w:cs="Arial"/>
          <w:b/>
          <w:bCs/>
          <w:szCs w:val="24"/>
          <w:u w:val="single"/>
        </w:rPr>
        <w:t>oints (residential)</w:t>
      </w:r>
    </w:p>
    <w:p w14:paraId="53FCA905" w14:textId="77777777" w:rsidR="00FF0E18" w:rsidRPr="0083466E" w:rsidRDefault="00FF0E18" w:rsidP="00FF0E18">
      <w:pPr>
        <w:rPr>
          <w:rFonts w:cs="Arial"/>
          <w:szCs w:val="24"/>
          <w:lang w:val="en-US"/>
        </w:rPr>
      </w:pPr>
    </w:p>
    <w:p w14:paraId="06E94E13" w14:textId="0F24697C" w:rsidR="00FF0E18" w:rsidRPr="0083466E" w:rsidRDefault="4070C365" w:rsidP="318C76C1">
      <w:pPr>
        <w:numPr>
          <w:ilvl w:val="0"/>
          <w:numId w:val="30"/>
        </w:numPr>
        <w:tabs>
          <w:tab w:val="num" w:pos="851"/>
        </w:tabs>
        <w:ind w:left="851" w:hanging="851"/>
        <w:rPr>
          <w:rFonts w:cs="Arial"/>
        </w:rPr>
      </w:pPr>
      <w:bookmarkStart w:id="2" w:name="_Hlk96002868"/>
      <w:r w:rsidRPr="32AB0820">
        <w:rPr>
          <w:rFonts w:cs="Arial"/>
        </w:rPr>
        <w:t xml:space="preserve">The council was awarded a grant of £76k from the </w:t>
      </w:r>
      <w:r w:rsidR="67C1721C" w:rsidRPr="32AB0820">
        <w:rPr>
          <w:rFonts w:cs="Arial"/>
        </w:rPr>
        <w:t xml:space="preserve">Department for Transport </w:t>
      </w:r>
      <w:r w:rsidRPr="32AB0820">
        <w:rPr>
          <w:rFonts w:cs="Arial"/>
        </w:rPr>
        <w:t>Office for Low Emission Vehicle</w:t>
      </w:r>
      <w:r w:rsidR="67C1721C" w:rsidRPr="32AB0820">
        <w:rPr>
          <w:rFonts w:cs="Arial"/>
        </w:rPr>
        <w:t>s</w:t>
      </w:r>
      <w:r w:rsidRPr="32AB0820">
        <w:rPr>
          <w:rFonts w:cs="Arial"/>
        </w:rPr>
        <w:t xml:space="preserve"> (OLEV) </w:t>
      </w:r>
      <w:r w:rsidR="3B4414FF" w:rsidRPr="32AB0820">
        <w:rPr>
          <w:rFonts w:cs="Arial"/>
        </w:rPr>
        <w:t>to implement</w:t>
      </w:r>
      <w:r w:rsidRPr="32AB0820">
        <w:rPr>
          <w:rFonts w:cs="Arial"/>
        </w:rPr>
        <w:t xml:space="preserve"> 24 on-street </w:t>
      </w:r>
      <w:r w:rsidR="67C1721C" w:rsidRPr="32AB0820">
        <w:rPr>
          <w:rFonts w:cs="Arial"/>
        </w:rPr>
        <w:t xml:space="preserve">residential </w:t>
      </w:r>
      <w:r w:rsidRPr="32AB0820">
        <w:rPr>
          <w:rFonts w:cs="Arial"/>
        </w:rPr>
        <w:t>charging points across the borough</w:t>
      </w:r>
      <w:r w:rsidR="60BFA1E4" w:rsidRPr="32AB0820">
        <w:rPr>
          <w:rFonts w:cs="Arial"/>
        </w:rPr>
        <w:t xml:space="preserve">. This scheme </w:t>
      </w:r>
      <w:r w:rsidR="3B4414FF" w:rsidRPr="32AB0820">
        <w:rPr>
          <w:rFonts w:cs="Arial"/>
        </w:rPr>
        <w:t>involved</w:t>
      </w:r>
      <w:r w:rsidRPr="32AB0820">
        <w:rPr>
          <w:rFonts w:cs="Arial"/>
        </w:rPr>
        <w:t xml:space="preserve"> retrofitt</w:t>
      </w:r>
      <w:r w:rsidR="3B4414FF" w:rsidRPr="32AB0820">
        <w:rPr>
          <w:rFonts w:cs="Arial"/>
        </w:rPr>
        <w:t>ing charge points</w:t>
      </w:r>
      <w:r w:rsidRPr="32AB0820">
        <w:rPr>
          <w:rFonts w:cs="Arial"/>
        </w:rPr>
        <w:t xml:space="preserve"> onto street lighting columns to serve residents </w:t>
      </w:r>
      <w:r w:rsidR="67C1721C" w:rsidRPr="32AB0820">
        <w:rPr>
          <w:rFonts w:cs="Arial"/>
        </w:rPr>
        <w:t xml:space="preserve">with electric vehicles </w:t>
      </w:r>
      <w:r w:rsidRPr="32AB0820">
        <w:rPr>
          <w:rFonts w:cs="Arial"/>
        </w:rPr>
        <w:t>that do not have off-street parking. </w:t>
      </w:r>
    </w:p>
    <w:p w14:paraId="481E5880" w14:textId="77777777" w:rsidR="005B1F1C" w:rsidRPr="0083466E" w:rsidRDefault="005B1F1C" w:rsidP="005B1F1C">
      <w:pPr>
        <w:rPr>
          <w:rFonts w:cs="Arial"/>
          <w:szCs w:val="24"/>
        </w:rPr>
      </w:pPr>
    </w:p>
    <w:p w14:paraId="2B39076E" w14:textId="14A9D8C8" w:rsidR="00FF0E18" w:rsidRPr="00190266" w:rsidRDefault="3B4414FF" w:rsidP="318C76C1">
      <w:pPr>
        <w:numPr>
          <w:ilvl w:val="0"/>
          <w:numId w:val="30"/>
        </w:numPr>
        <w:tabs>
          <w:tab w:val="num" w:pos="851"/>
        </w:tabs>
        <w:ind w:left="851" w:hanging="851"/>
        <w:rPr>
          <w:rFonts w:cs="Arial"/>
        </w:rPr>
      </w:pPr>
      <w:r w:rsidRPr="32AB0820">
        <w:rPr>
          <w:rFonts w:cs="Arial"/>
        </w:rPr>
        <w:t>Following the success of the first tranche a second</w:t>
      </w:r>
      <w:r w:rsidR="60BFA1E4" w:rsidRPr="32AB0820">
        <w:rPr>
          <w:rFonts w:cs="Arial"/>
        </w:rPr>
        <w:t xml:space="preserve"> bid</w:t>
      </w:r>
      <w:r w:rsidR="6F5ABBB9" w:rsidRPr="32AB0820">
        <w:rPr>
          <w:rFonts w:cs="Arial"/>
        </w:rPr>
        <w:t xml:space="preserve"> </w:t>
      </w:r>
      <w:r w:rsidRPr="32AB0820">
        <w:rPr>
          <w:rFonts w:cs="Arial"/>
        </w:rPr>
        <w:t>has been submitted for</w:t>
      </w:r>
      <w:r w:rsidR="6F5ABBB9" w:rsidRPr="32AB0820">
        <w:rPr>
          <w:rFonts w:cs="Arial"/>
        </w:rPr>
        <w:t xml:space="preserve"> another 40 sites</w:t>
      </w:r>
      <w:r w:rsidR="38F0719C" w:rsidRPr="32AB0820">
        <w:rPr>
          <w:rFonts w:cs="Arial"/>
        </w:rPr>
        <w:t xml:space="preserve"> to the Department for Transport </w:t>
      </w:r>
      <w:r w:rsidR="38F0719C">
        <w:t xml:space="preserve">Office for Zero Emission Vehicles (OZEV). The application has been successful </w:t>
      </w:r>
      <w:r w:rsidR="38F0719C">
        <w:lastRenderedPageBreak/>
        <w:t>and an award of £109,900 made.</w:t>
      </w:r>
      <w:r w:rsidR="18590B3C">
        <w:t xml:space="preserve"> The funding needs to be </w:t>
      </w:r>
      <w:r w:rsidR="6249EA5F">
        <w:t>spent</w:t>
      </w:r>
      <w:r w:rsidR="18590B3C">
        <w:t xml:space="preserve"> </w:t>
      </w:r>
      <w:r w:rsidR="193C2FCC">
        <w:t xml:space="preserve">by </w:t>
      </w:r>
      <w:r w:rsidR="657DCD36">
        <w:t>August 2022</w:t>
      </w:r>
      <w:r w:rsidR="09490EA5">
        <w:t xml:space="preserve"> </w:t>
      </w:r>
      <w:r w:rsidR="18590B3C">
        <w:t>and works are currently being commissioned.</w:t>
      </w:r>
    </w:p>
    <w:p w14:paraId="4626D670" w14:textId="77777777" w:rsidR="00190266" w:rsidRDefault="00190266" w:rsidP="007A76D9">
      <w:pPr>
        <w:pStyle w:val="ListParagraph"/>
        <w:rPr>
          <w:rFonts w:cs="Arial"/>
        </w:rPr>
      </w:pPr>
    </w:p>
    <w:bookmarkEnd w:id="2"/>
    <w:p w14:paraId="6F0A8506" w14:textId="3E82096D" w:rsidR="00FF5874" w:rsidRPr="009E1584" w:rsidRDefault="00FF5874" w:rsidP="00FF5874">
      <w:pPr>
        <w:tabs>
          <w:tab w:val="num" w:pos="851"/>
        </w:tabs>
        <w:ind w:left="851"/>
        <w:rPr>
          <w:rFonts w:cs="Arial"/>
          <w:b/>
          <w:bCs/>
          <w:szCs w:val="24"/>
          <w:u w:val="single"/>
          <w:lang w:val="en-US"/>
        </w:rPr>
      </w:pPr>
      <w:r w:rsidRPr="009E1584">
        <w:rPr>
          <w:rFonts w:cs="Arial"/>
          <w:b/>
          <w:bCs/>
          <w:szCs w:val="24"/>
          <w:u w:val="single"/>
          <w:lang w:val="en-US"/>
        </w:rPr>
        <w:t xml:space="preserve">Headstone Drive / Harrow View / Headstone Gardens – Traffic Signals </w:t>
      </w:r>
      <w:r w:rsidR="003F7BE1" w:rsidRPr="009E1584">
        <w:rPr>
          <w:rFonts w:cs="Arial"/>
          <w:b/>
          <w:bCs/>
          <w:szCs w:val="24"/>
          <w:u w:val="single"/>
          <w:lang w:val="en-US"/>
        </w:rPr>
        <w:t>improvement</w:t>
      </w:r>
      <w:r w:rsidRPr="009E1584">
        <w:rPr>
          <w:rFonts w:cs="Arial"/>
          <w:b/>
          <w:bCs/>
          <w:szCs w:val="24"/>
          <w:u w:val="single"/>
          <w:lang w:val="en-US"/>
        </w:rPr>
        <w:t xml:space="preserve"> (Goodwill to All junction)</w:t>
      </w:r>
    </w:p>
    <w:p w14:paraId="019E2541" w14:textId="77777777" w:rsidR="00FF5874" w:rsidRPr="00D752C7" w:rsidRDefault="00FF5874" w:rsidP="00FF5874">
      <w:pPr>
        <w:tabs>
          <w:tab w:val="num" w:pos="851"/>
        </w:tabs>
        <w:ind w:left="851"/>
        <w:rPr>
          <w:rFonts w:cs="Arial"/>
          <w:szCs w:val="24"/>
          <w:lang w:val="en-US"/>
        </w:rPr>
      </w:pPr>
    </w:p>
    <w:p w14:paraId="2B07DBA6" w14:textId="08AAF615" w:rsidR="00FF5874" w:rsidRPr="00D752C7" w:rsidRDefault="5FCCCA72" w:rsidP="318C76C1">
      <w:pPr>
        <w:numPr>
          <w:ilvl w:val="0"/>
          <w:numId w:val="30"/>
        </w:numPr>
        <w:tabs>
          <w:tab w:val="num" w:pos="851"/>
        </w:tabs>
        <w:ind w:left="851" w:hanging="851"/>
        <w:rPr>
          <w:rFonts w:cs="Arial"/>
          <w:lang w:val="en-US"/>
        </w:rPr>
      </w:pPr>
      <w:r w:rsidRPr="32AB0820">
        <w:rPr>
          <w:rFonts w:cs="Arial"/>
          <w:lang w:val="en-US"/>
        </w:rPr>
        <w:t>This scheme is funded from section 106 developer contributions from the Kodak development</w:t>
      </w:r>
      <w:r w:rsidR="5E5DCE1A" w:rsidRPr="32AB0820">
        <w:rPr>
          <w:rFonts w:cs="Arial"/>
          <w:lang w:val="en-US"/>
        </w:rPr>
        <w:t xml:space="preserve"> </w:t>
      </w:r>
      <w:r w:rsidR="1A7F7CB5" w:rsidRPr="32AB0820">
        <w:rPr>
          <w:rFonts w:cs="Arial"/>
          <w:lang w:val="en-US"/>
        </w:rPr>
        <w:t>to</w:t>
      </w:r>
      <w:r w:rsidR="5E5DCE1A" w:rsidRPr="32AB0820">
        <w:rPr>
          <w:rFonts w:cs="Arial"/>
          <w:lang w:val="en-US"/>
        </w:rPr>
        <w:t xml:space="preserve"> mitigate the impact of development by improving </w:t>
      </w:r>
      <w:r w:rsidR="15856D86" w:rsidRPr="32AB0820">
        <w:rPr>
          <w:rFonts w:cs="Arial"/>
          <w:lang w:val="en-US"/>
        </w:rPr>
        <w:t xml:space="preserve">the </w:t>
      </w:r>
      <w:r w:rsidR="5E5DCE1A" w:rsidRPr="32AB0820">
        <w:rPr>
          <w:rFonts w:cs="Arial"/>
          <w:lang w:val="en-US"/>
        </w:rPr>
        <w:t xml:space="preserve">capacity </w:t>
      </w:r>
      <w:r w:rsidR="15856D86" w:rsidRPr="32AB0820">
        <w:rPr>
          <w:rFonts w:cs="Arial"/>
          <w:lang w:val="en-US"/>
        </w:rPr>
        <w:t xml:space="preserve">of the junction </w:t>
      </w:r>
      <w:r w:rsidR="5E5DCE1A" w:rsidRPr="32AB0820">
        <w:rPr>
          <w:rFonts w:cs="Arial"/>
          <w:lang w:val="en-US"/>
        </w:rPr>
        <w:t>and pedestrian safety.</w:t>
      </w:r>
    </w:p>
    <w:p w14:paraId="67822926" w14:textId="77777777" w:rsidR="00FF5874" w:rsidRPr="00D752C7" w:rsidRDefault="00FF5874" w:rsidP="00FF5874">
      <w:pPr>
        <w:rPr>
          <w:rFonts w:cs="Arial"/>
          <w:szCs w:val="24"/>
          <w:lang w:val="en-US"/>
        </w:rPr>
      </w:pPr>
    </w:p>
    <w:p w14:paraId="077184D7" w14:textId="7844E95B" w:rsidR="00FF5874" w:rsidRPr="00D752C7" w:rsidRDefault="67C1721C" w:rsidP="318C76C1">
      <w:pPr>
        <w:numPr>
          <w:ilvl w:val="0"/>
          <w:numId w:val="30"/>
        </w:numPr>
        <w:tabs>
          <w:tab w:val="num" w:pos="851"/>
        </w:tabs>
        <w:ind w:left="851" w:hanging="851"/>
        <w:rPr>
          <w:rFonts w:cs="Arial"/>
          <w:lang w:val="en-US"/>
        </w:rPr>
      </w:pPr>
      <w:r w:rsidRPr="32AB0820">
        <w:rPr>
          <w:rFonts w:cs="Arial"/>
          <w:lang w:val="en-US"/>
        </w:rPr>
        <w:t xml:space="preserve">A proposed scheme design was subject to consultation in autumn 2019 and </w:t>
      </w:r>
      <w:r w:rsidR="313FDB10" w:rsidRPr="32AB0820">
        <w:rPr>
          <w:rFonts w:cs="Arial"/>
          <w:lang w:val="en-US"/>
        </w:rPr>
        <w:t>several</w:t>
      </w:r>
      <w:r w:rsidRPr="32AB0820">
        <w:rPr>
          <w:rFonts w:cs="Arial"/>
          <w:lang w:val="en-US"/>
        </w:rPr>
        <w:t xml:space="preserve"> concerns were highlighted</w:t>
      </w:r>
      <w:r w:rsidR="15856D86" w:rsidRPr="32AB0820">
        <w:rPr>
          <w:rFonts w:cs="Arial"/>
          <w:lang w:val="en-US"/>
        </w:rPr>
        <w:t xml:space="preserve"> by the local community</w:t>
      </w:r>
      <w:r w:rsidRPr="32AB0820">
        <w:rPr>
          <w:rFonts w:cs="Arial"/>
          <w:lang w:val="en-US"/>
        </w:rPr>
        <w:t>. A revised</w:t>
      </w:r>
      <w:r w:rsidR="5FCCCA72" w:rsidRPr="32AB0820">
        <w:rPr>
          <w:rFonts w:cs="Arial"/>
          <w:lang w:val="en-US"/>
        </w:rPr>
        <w:t xml:space="preserve"> </w:t>
      </w:r>
      <w:r w:rsidRPr="32AB0820">
        <w:rPr>
          <w:rFonts w:cs="Arial"/>
          <w:lang w:val="en-US"/>
        </w:rPr>
        <w:t xml:space="preserve">scheme </w:t>
      </w:r>
      <w:r w:rsidR="5FCCCA72" w:rsidRPr="32AB0820">
        <w:rPr>
          <w:rFonts w:cs="Arial"/>
          <w:lang w:val="en-US"/>
        </w:rPr>
        <w:t>option</w:t>
      </w:r>
      <w:r w:rsidR="76538DB5" w:rsidRPr="32AB0820">
        <w:rPr>
          <w:rFonts w:cs="Arial"/>
          <w:lang w:val="en-US"/>
        </w:rPr>
        <w:t xml:space="preserve"> </w:t>
      </w:r>
      <w:r w:rsidRPr="32AB0820">
        <w:rPr>
          <w:rFonts w:cs="Arial"/>
          <w:lang w:val="en-US"/>
        </w:rPr>
        <w:t>was subsequently</w:t>
      </w:r>
      <w:r w:rsidR="5FCCCA72" w:rsidRPr="32AB0820">
        <w:rPr>
          <w:rFonts w:cs="Arial"/>
          <w:lang w:val="en-US"/>
        </w:rPr>
        <w:t xml:space="preserve"> developed </w:t>
      </w:r>
      <w:r w:rsidRPr="32AB0820">
        <w:rPr>
          <w:rFonts w:cs="Arial"/>
          <w:lang w:val="en-US"/>
        </w:rPr>
        <w:t>to address those concerns and was expected to be put to further consultation i</w:t>
      </w:r>
      <w:r w:rsidR="5FCCCA72" w:rsidRPr="32AB0820">
        <w:rPr>
          <w:rFonts w:cs="Arial"/>
          <w:lang w:val="en-US"/>
        </w:rPr>
        <w:t>n March 2020</w:t>
      </w:r>
      <w:r w:rsidR="13445177" w:rsidRPr="32AB0820">
        <w:rPr>
          <w:rFonts w:cs="Arial"/>
          <w:lang w:val="en-US"/>
        </w:rPr>
        <w:t>, however</w:t>
      </w:r>
      <w:r w:rsidR="075AD44D" w:rsidRPr="32AB0820">
        <w:rPr>
          <w:rFonts w:cs="Arial"/>
          <w:lang w:val="en-US"/>
        </w:rPr>
        <w:t>, th</w:t>
      </w:r>
      <w:r w:rsidR="13445177" w:rsidRPr="32AB0820">
        <w:rPr>
          <w:rFonts w:cs="Arial"/>
          <w:lang w:val="en-US"/>
        </w:rPr>
        <w:t>is</w:t>
      </w:r>
      <w:r w:rsidR="075AD44D" w:rsidRPr="32AB0820">
        <w:rPr>
          <w:rFonts w:cs="Arial"/>
          <w:lang w:val="en-US"/>
        </w:rPr>
        <w:t xml:space="preserve"> was suspended due to the onset of the </w:t>
      </w:r>
      <w:r w:rsidR="15856D86" w:rsidRPr="32AB0820">
        <w:rPr>
          <w:rFonts w:cs="Arial"/>
          <w:lang w:val="en-US"/>
        </w:rPr>
        <w:t xml:space="preserve">coronavirus </w:t>
      </w:r>
      <w:r w:rsidR="075AD44D" w:rsidRPr="32AB0820">
        <w:rPr>
          <w:rFonts w:cs="Arial"/>
          <w:lang w:val="en-US"/>
        </w:rPr>
        <w:t>pandemic.</w:t>
      </w:r>
    </w:p>
    <w:p w14:paraId="645F1500" w14:textId="77777777" w:rsidR="009B43FF" w:rsidRPr="00D752C7" w:rsidRDefault="009B43FF" w:rsidP="009B43FF">
      <w:pPr>
        <w:ind w:left="851"/>
        <w:rPr>
          <w:rFonts w:cs="Arial"/>
          <w:szCs w:val="24"/>
          <w:lang w:val="en-US"/>
        </w:rPr>
      </w:pPr>
    </w:p>
    <w:p w14:paraId="018C1491" w14:textId="33EE2B42" w:rsidR="00527544" w:rsidRDefault="67C1721C" w:rsidP="318C76C1">
      <w:pPr>
        <w:numPr>
          <w:ilvl w:val="0"/>
          <w:numId w:val="30"/>
        </w:numPr>
        <w:tabs>
          <w:tab w:val="num" w:pos="851"/>
        </w:tabs>
        <w:ind w:left="851" w:hanging="851"/>
        <w:rPr>
          <w:rFonts w:cs="Arial"/>
          <w:lang w:val="en-US"/>
        </w:rPr>
      </w:pPr>
      <w:r w:rsidRPr="32AB0820">
        <w:rPr>
          <w:rFonts w:cs="Arial"/>
          <w:lang w:val="en-US"/>
        </w:rPr>
        <w:t xml:space="preserve">The pandemic </w:t>
      </w:r>
      <w:r w:rsidR="3B4414FF" w:rsidRPr="32AB0820">
        <w:rPr>
          <w:rFonts w:cs="Arial"/>
          <w:lang w:val="en-US"/>
        </w:rPr>
        <w:t xml:space="preserve">in the meantime </w:t>
      </w:r>
      <w:r w:rsidRPr="32AB0820">
        <w:rPr>
          <w:rFonts w:cs="Arial"/>
          <w:lang w:val="en-US"/>
        </w:rPr>
        <w:t>ha</w:t>
      </w:r>
      <w:r w:rsidR="775FFAC8" w:rsidRPr="32AB0820">
        <w:rPr>
          <w:rFonts w:cs="Arial"/>
          <w:lang w:val="en-US"/>
        </w:rPr>
        <w:t>d</w:t>
      </w:r>
      <w:r w:rsidRPr="32AB0820">
        <w:rPr>
          <w:rFonts w:cs="Arial"/>
          <w:lang w:val="en-US"/>
        </w:rPr>
        <w:t xml:space="preserve"> significantly affected traffic flows and trends </w:t>
      </w:r>
      <w:r w:rsidR="15856D86" w:rsidRPr="32AB0820">
        <w:rPr>
          <w:rFonts w:cs="Arial"/>
          <w:lang w:val="en-US"/>
        </w:rPr>
        <w:t xml:space="preserve">at the junction </w:t>
      </w:r>
      <w:r w:rsidR="313FDB10" w:rsidRPr="32AB0820">
        <w:rPr>
          <w:rFonts w:cs="Arial"/>
          <w:lang w:val="en-US"/>
        </w:rPr>
        <w:t>because of</w:t>
      </w:r>
      <w:r w:rsidR="3B4414FF" w:rsidRPr="32AB0820">
        <w:rPr>
          <w:rFonts w:cs="Arial"/>
          <w:lang w:val="en-US"/>
        </w:rPr>
        <w:t xml:space="preserve"> the</w:t>
      </w:r>
      <w:r w:rsidRPr="32AB0820">
        <w:rPr>
          <w:rFonts w:cs="Arial"/>
          <w:lang w:val="en-US"/>
        </w:rPr>
        <w:t xml:space="preserve"> government restrictions</w:t>
      </w:r>
      <w:r w:rsidR="3B4414FF" w:rsidRPr="32AB0820">
        <w:rPr>
          <w:rFonts w:cs="Arial"/>
          <w:lang w:val="en-US"/>
        </w:rPr>
        <w:t xml:space="preserve">. Although these restrictions have now been </w:t>
      </w:r>
      <w:r w:rsidRPr="32AB0820">
        <w:rPr>
          <w:rFonts w:cs="Arial"/>
          <w:lang w:val="en-US"/>
        </w:rPr>
        <w:t>suspended</w:t>
      </w:r>
      <w:r w:rsidR="6A5B65BA" w:rsidRPr="32AB0820">
        <w:rPr>
          <w:rFonts w:cs="Arial"/>
          <w:lang w:val="en-US"/>
        </w:rPr>
        <w:t>,</w:t>
      </w:r>
      <w:r w:rsidRPr="32AB0820">
        <w:rPr>
          <w:rFonts w:cs="Arial"/>
          <w:lang w:val="en-US"/>
        </w:rPr>
        <w:t xml:space="preserve"> </w:t>
      </w:r>
      <w:proofErr w:type="gramStart"/>
      <w:r w:rsidR="0E92AF40" w:rsidRPr="32AB0820">
        <w:rPr>
          <w:rFonts w:cs="Arial"/>
          <w:lang w:val="en-US"/>
        </w:rPr>
        <w:t>a period</w:t>
      </w:r>
      <w:r w:rsidRPr="32AB0820">
        <w:rPr>
          <w:rFonts w:cs="Arial"/>
          <w:lang w:val="en-US"/>
        </w:rPr>
        <w:t xml:space="preserve"> </w:t>
      </w:r>
      <w:r w:rsidR="095A6202" w:rsidRPr="32AB0820">
        <w:rPr>
          <w:rFonts w:cs="Arial"/>
          <w:lang w:val="en-US"/>
        </w:rPr>
        <w:t>of time</w:t>
      </w:r>
      <w:proofErr w:type="gramEnd"/>
      <w:r w:rsidR="095A6202" w:rsidRPr="32AB0820">
        <w:rPr>
          <w:rFonts w:cs="Arial"/>
          <w:lang w:val="en-US"/>
        </w:rPr>
        <w:t xml:space="preserve"> has been</w:t>
      </w:r>
      <w:r w:rsidR="3B4414FF" w:rsidRPr="32AB0820">
        <w:rPr>
          <w:rFonts w:cs="Arial"/>
          <w:lang w:val="en-US"/>
        </w:rPr>
        <w:t xml:space="preserve"> allowed for</w:t>
      </w:r>
      <w:r w:rsidRPr="32AB0820">
        <w:rPr>
          <w:rFonts w:cs="Arial"/>
          <w:lang w:val="en-US"/>
        </w:rPr>
        <w:t xml:space="preserve"> traffic flows to </w:t>
      </w:r>
      <w:proofErr w:type="spellStart"/>
      <w:r w:rsidR="3B4414FF" w:rsidRPr="32AB0820">
        <w:rPr>
          <w:rFonts w:cs="Arial"/>
          <w:lang w:val="en-US"/>
        </w:rPr>
        <w:t>normalise</w:t>
      </w:r>
      <w:proofErr w:type="spellEnd"/>
      <w:r w:rsidR="3B4414FF" w:rsidRPr="32AB0820">
        <w:rPr>
          <w:rFonts w:cs="Arial"/>
          <w:lang w:val="en-US"/>
        </w:rPr>
        <w:t xml:space="preserve"> before undertaking t</w:t>
      </w:r>
      <w:r w:rsidRPr="32AB0820">
        <w:rPr>
          <w:rFonts w:cs="Arial"/>
          <w:lang w:val="en-US"/>
        </w:rPr>
        <w:t xml:space="preserve">raffic surveys </w:t>
      </w:r>
      <w:r w:rsidR="3B4414FF" w:rsidRPr="32AB0820">
        <w:rPr>
          <w:rFonts w:cs="Arial"/>
          <w:lang w:val="en-US"/>
        </w:rPr>
        <w:t xml:space="preserve">at the junction </w:t>
      </w:r>
      <w:r w:rsidRPr="32AB0820">
        <w:rPr>
          <w:rFonts w:cs="Arial"/>
          <w:lang w:val="en-US"/>
        </w:rPr>
        <w:t xml:space="preserve">to review the situation and consider if the current scheme designs are </w:t>
      </w:r>
      <w:r w:rsidR="15856D86" w:rsidRPr="32AB0820">
        <w:rPr>
          <w:rFonts w:cs="Arial"/>
          <w:lang w:val="en-US"/>
        </w:rPr>
        <w:t xml:space="preserve">still </w:t>
      </w:r>
      <w:r w:rsidR="3B4414FF" w:rsidRPr="32AB0820">
        <w:rPr>
          <w:rFonts w:cs="Arial"/>
          <w:lang w:val="en-US"/>
        </w:rPr>
        <w:t>suitable</w:t>
      </w:r>
      <w:r w:rsidR="15856D86" w:rsidRPr="32AB0820">
        <w:rPr>
          <w:rFonts w:cs="Arial"/>
          <w:lang w:val="en-US"/>
        </w:rPr>
        <w:t>.</w:t>
      </w:r>
      <w:r w:rsidR="46932F69" w:rsidRPr="32AB0820">
        <w:rPr>
          <w:rFonts w:cs="Arial"/>
          <w:lang w:val="en-US"/>
        </w:rPr>
        <w:t xml:space="preserve"> </w:t>
      </w:r>
    </w:p>
    <w:p w14:paraId="75FDB0A6" w14:textId="77777777" w:rsidR="00527544" w:rsidRDefault="00527544" w:rsidP="00527544">
      <w:pPr>
        <w:pStyle w:val="ListParagraph"/>
        <w:rPr>
          <w:rFonts w:cs="Arial"/>
          <w:szCs w:val="24"/>
          <w:lang w:val="en-US"/>
        </w:rPr>
      </w:pPr>
    </w:p>
    <w:p w14:paraId="5C5EDF26" w14:textId="16264970" w:rsidR="009B43FF" w:rsidRPr="00014E60" w:rsidRDefault="290F68D3" w:rsidP="318C76C1">
      <w:pPr>
        <w:numPr>
          <w:ilvl w:val="0"/>
          <w:numId w:val="30"/>
        </w:numPr>
        <w:tabs>
          <w:tab w:val="num" w:pos="851"/>
        </w:tabs>
        <w:ind w:left="851" w:hanging="851"/>
        <w:rPr>
          <w:rFonts w:cs="Arial"/>
          <w:lang w:val="en-US"/>
        </w:rPr>
      </w:pPr>
      <w:r w:rsidRPr="00014E60">
        <w:rPr>
          <w:rFonts w:cs="Arial"/>
          <w:lang w:val="en-US"/>
        </w:rPr>
        <w:t>The surveys</w:t>
      </w:r>
      <w:r w:rsidR="657DCD36" w:rsidRPr="00014E60">
        <w:rPr>
          <w:rFonts w:cs="Arial"/>
          <w:lang w:val="en-US"/>
        </w:rPr>
        <w:t>, consultation and review of the proposed design</w:t>
      </w:r>
      <w:r w:rsidRPr="00014E60">
        <w:rPr>
          <w:rFonts w:cs="Arial"/>
          <w:lang w:val="en-US"/>
        </w:rPr>
        <w:t xml:space="preserve"> </w:t>
      </w:r>
      <w:r w:rsidR="095A6202" w:rsidRPr="00014E60">
        <w:rPr>
          <w:rFonts w:cs="Arial"/>
          <w:lang w:val="en-US"/>
        </w:rPr>
        <w:t xml:space="preserve">are </w:t>
      </w:r>
      <w:r w:rsidRPr="00014E60">
        <w:rPr>
          <w:rFonts w:cs="Arial"/>
          <w:lang w:val="en-US"/>
        </w:rPr>
        <w:t xml:space="preserve">to be undertaken in </w:t>
      </w:r>
      <w:r w:rsidR="775FFAC8" w:rsidRPr="00014E60">
        <w:rPr>
          <w:rFonts w:cs="Arial"/>
          <w:lang w:val="en-US"/>
        </w:rPr>
        <w:t>this financial year</w:t>
      </w:r>
      <w:r w:rsidRPr="00014E60">
        <w:rPr>
          <w:rFonts w:cs="Arial"/>
          <w:lang w:val="en-US"/>
        </w:rPr>
        <w:t xml:space="preserve">. </w:t>
      </w:r>
    </w:p>
    <w:p w14:paraId="4E66E55B" w14:textId="71765CD7" w:rsidR="0035673E" w:rsidRPr="00014E60" w:rsidRDefault="0035673E" w:rsidP="0035673E">
      <w:pPr>
        <w:pStyle w:val="ListParagraph"/>
        <w:rPr>
          <w:rFonts w:cs="Arial"/>
          <w:b/>
          <w:szCs w:val="24"/>
        </w:rPr>
      </w:pPr>
    </w:p>
    <w:p w14:paraId="64D49073" w14:textId="3BEBEC13" w:rsidR="00197950" w:rsidRPr="00014E60" w:rsidRDefault="00240F4B" w:rsidP="00240F4B">
      <w:pPr>
        <w:pStyle w:val="ListParagraph"/>
        <w:ind w:left="851"/>
        <w:rPr>
          <w:rFonts w:cs="Arial"/>
          <w:b/>
          <w:szCs w:val="24"/>
        </w:rPr>
      </w:pPr>
      <w:r w:rsidRPr="00014E60">
        <w:rPr>
          <w:rFonts w:cs="Arial"/>
          <w:b/>
          <w:szCs w:val="24"/>
        </w:rPr>
        <w:t>School Streets Scheme</w:t>
      </w:r>
    </w:p>
    <w:p w14:paraId="7434E470" w14:textId="24823391" w:rsidR="0035673E" w:rsidRPr="00014E60" w:rsidRDefault="0035673E" w:rsidP="0035673E">
      <w:pPr>
        <w:ind w:left="851"/>
        <w:rPr>
          <w:rFonts w:cs="Arial"/>
          <w:b/>
          <w:szCs w:val="24"/>
        </w:rPr>
      </w:pPr>
    </w:p>
    <w:p w14:paraId="7AB9B8A3" w14:textId="77777777" w:rsidR="00240F4B" w:rsidRPr="00190266" w:rsidRDefault="00240F4B" w:rsidP="008B0202">
      <w:pPr>
        <w:ind w:left="851"/>
        <w:rPr>
          <w:rFonts w:cs="Arial"/>
          <w:b/>
          <w:szCs w:val="24"/>
        </w:rPr>
      </w:pPr>
      <w:r w:rsidRPr="00014E60">
        <w:t xml:space="preserve">The government issued statutory guidance under Section 18 of the Traffic Management Act 2004 to all highway authorities in England requiring local authorities in areas with high levels of public transport use should take measures to reallocate road space to people walking and cycling to encourage active travel and enable social distancing. In response to this the GLA / TfL developed the London </w:t>
      </w:r>
      <w:proofErr w:type="spellStart"/>
      <w:r w:rsidRPr="00014E60">
        <w:t>Streetspace</w:t>
      </w:r>
      <w:proofErr w:type="spellEnd"/>
      <w:r w:rsidRPr="00014E60">
        <w:t xml:space="preserve"> Programme which aimed to: </w:t>
      </w:r>
    </w:p>
    <w:p w14:paraId="037BA822" w14:textId="21571F97" w:rsidR="00240F4B" w:rsidRPr="00014E60" w:rsidRDefault="2D7C498F" w:rsidP="001D59DC">
      <w:pPr>
        <w:pStyle w:val="ListParagraph"/>
        <w:ind w:left="993"/>
      </w:pPr>
      <w:r w:rsidRPr="00014E60">
        <w:rPr>
          <w:rFonts w:ascii="Symbol" w:eastAsia="Symbol" w:hAnsi="Symbol" w:cs="Symbol"/>
        </w:rPr>
        <w:t>·</w:t>
      </w:r>
      <w:r w:rsidRPr="00014E60">
        <w:t xml:space="preserve"> Enable social distancing on street, </w:t>
      </w:r>
    </w:p>
    <w:p w14:paraId="71B3B6E7" w14:textId="64908796" w:rsidR="00240F4B" w:rsidRPr="00014E60" w:rsidRDefault="2D7C498F" w:rsidP="001D59DC">
      <w:pPr>
        <w:pStyle w:val="ListParagraph"/>
        <w:ind w:left="993"/>
      </w:pPr>
      <w:r w:rsidRPr="00014E60">
        <w:rPr>
          <w:rFonts w:ascii="Symbol" w:eastAsia="Symbol" w:hAnsi="Symbol" w:cs="Symbol"/>
        </w:rPr>
        <w:t>·</w:t>
      </w:r>
      <w:r w:rsidRPr="00014E60">
        <w:t xml:space="preserve"> Encourage Londoners to avoid unnecessary use of public transport, </w:t>
      </w:r>
    </w:p>
    <w:p w14:paraId="32011872" w14:textId="558D1E07" w:rsidR="00240F4B" w:rsidRPr="00014E60" w:rsidRDefault="2D7C498F" w:rsidP="001D59DC">
      <w:pPr>
        <w:pStyle w:val="ListParagraph"/>
        <w:ind w:left="993"/>
      </w:pPr>
      <w:r w:rsidRPr="00014E60">
        <w:rPr>
          <w:rFonts w:ascii="Symbol" w:eastAsia="Symbol" w:hAnsi="Symbol" w:cs="Symbol"/>
        </w:rPr>
        <w:t>·</w:t>
      </w:r>
      <w:r w:rsidRPr="00014E60">
        <w:t xml:space="preserve"> Focus on strategic movement to prioritise walking and cycling.</w:t>
      </w:r>
    </w:p>
    <w:p w14:paraId="6E7CA282" w14:textId="6A7DE446" w:rsidR="00912424" w:rsidRPr="00014E60" w:rsidRDefault="00912424" w:rsidP="001D59DC">
      <w:pPr>
        <w:pStyle w:val="ListParagraph"/>
        <w:ind w:left="993"/>
      </w:pPr>
    </w:p>
    <w:p w14:paraId="49EAE75A" w14:textId="1575B8EA" w:rsidR="00240F4B" w:rsidRPr="007A76D9" w:rsidRDefault="00240F4B" w:rsidP="008B0202">
      <w:pPr>
        <w:ind w:left="851"/>
        <w:rPr>
          <w:rFonts w:cs="Arial"/>
          <w:b/>
          <w:szCs w:val="24"/>
        </w:rPr>
      </w:pPr>
      <w:r w:rsidRPr="00014E60">
        <w:t xml:space="preserve">Harrow participated in the London </w:t>
      </w:r>
      <w:proofErr w:type="spellStart"/>
      <w:r w:rsidRPr="00014E60">
        <w:t>Streetspace</w:t>
      </w:r>
      <w:proofErr w:type="spellEnd"/>
      <w:r w:rsidRPr="00014E60">
        <w:t xml:space="preserve"> Programme (</w:t>
      </w:r>
      <w:proofErr w:type="gramStart"/>
      <w:r w:rsidR="007A76D9" w:rsidRPr="00014E60">
        <w:t xml:space="preserve">LSP) </w:t>
      </w:r>
      <w:r w:rsidR="007A76D9">
        <w:t xml:space="preserve"> </w:t>
      </w:r>
      <w:r w:rsidRPr="00014E60">
        <w:t>promoted</w:t>
      </w:r>
      <w:proofErr w:type="gramEnd"/>
      <w:r w:rsidRPr="00014E60">
        <w:t xml:space="preserve"> by Transport for London (TfL) and subsequently made funding applications and secured funding in order to implement local proposals to support reallocating more road space on the road network to pedestrians and cyclists. This included proposals for four school streets.</w:t>
      </w:r>
    </w:p>
    <w:p w14:paraId="2AD89D4C" w14:textId="53173A3C" w:rsidR="00240F4B" w:rsidRPr="00014E60" w:rsidRDefault="00240F4B" w:rsidP="0035673E">
      <w:pPr>
        <w:ind w:left="851"/>
        <w:rPr>
          <w:rFonts w:cs="Arial"/>
          <w:b/>
          <w:szCs w:val="24"/>
        </w:rPr>
      </w:pPr>
    </w:p>
    <w:p w14:paraId="5C1D31DC" w14:textId="77777777" w:rsidR="007A76D9" w:rsidRDefault="00240F4B" w:rsidP="007A76D9">
      <w:pPr>
        <w:pStyle w:val="ListParagraph"/>
        <w:ind w:left="851"/>
      </w:pPr>
      <w:r w:rsidRPr="00014E60">
        <w:t>Proposals were submitted against the school streets programme and a final allocation of £135,000.00 was allocated to Harrow to deliver four school streets schemes.</w:t>
      </w:r>
    </w:p>
    <w:p w14:paraId="383AE183" w14:textId="77777777" w:rsidR="007A76D9" w:rsidRDefault="007A76D9" w:rsidP="007A76D9">
      <w:pPr>
        <w:pStyle w:val="ListParagraph"/>
        <w:ind w:left="851"/>
      </w:pPr>
    </w:p>
    <w:p w14:paraId="49553C4E" w14:textId="670EA773" w:rsidR="00014E60" w:rsidRPr="007A76D9" w:rsidRDefault="00240F4B" w:rsidP="007A76D9">
      <w:pPr>
        <w:pStyle w:val="ListParagraph"/>
        <w:ind w:left="851"/>
        <w:rPr>
          <w:rFonts w:cs="Arial"/>
          <w:b/>
          <w:szCs w:val="24"/>
        </w:rPr>
      </w:pPr>
      <w:r w:rsidRPr="00014E60">
        <w:lastRenderedPageBreak/>
        <w:t xml:space="preserve">The proposals for school streets measures were developed taking account of the severity of congestion and access problems at schools, impact on road safety, active </w:t>
      </w:r>
      <w:proofErr w:type="gramStart"/>
      <w:r w:rsidRPr="00014E60">
        <w:t>travel</w:t>
      </w:r>
      <w:proofErr w:type="gramEnd"/>
      <w:r w:rsidRPr="00014E60">
        <w:t xml:space="preserve"> and air pollution and also the receptiveness of the schools to work with the Council to implement and operate these types of schemes.</w:t>
      </w:r>
    </w:p>
    <w:p w14:paraId="65F75BDE" w14:textId="77777777" w:rsidR="00014E60" w:rsidRDefault="00014E60" w:rsidP="00014E60">
      <w:pPr>
        <w:pStyle w:val="ListParagraph"/>
      </w:pPr>
    </w:p>
    <w:p w14:paraId="635D8ABB" w14:textId="497694BC" w:rsidR="00240F4B" w:rsidRPr="00014E60" w:rsidRDefault="741353C5" w:rsidP="008B0202">
      <w:pPr>
        <w:numPr>
          <w:ilvl w:val="0"/>
          <w:numId w:val="30"/>
        </w:numPr>
        <w:tabs>
          <w:tab w:val="num" w:pos="851"/>
        </w:tabs>
        <w:ind w:left="851" w:hanging="851"/>
        <w:rPr>
          <w:rFonts w:cs="Arial"/>
          <w:b/>
          <w:szCs w:val="24"/>
        </w:rPr>
      </w:pPr>
      <w:r w:rsidRPr="00014E60">
        <w:t xml:space="preserve">The School Streets Scheme operates on the principle that the streets surrounding a </w:t>
      </w:r>
      <w:r w:rsidRPr="008B0202">
        <w:rPr>
          <w:rFonts w:cs="Arial"/>
          <w:lang w:val="en-US"/>
        </w:rPr>
        <w:t>school</w:t>
      </w:r>
      <w:r w:rsidRPr="00014E60">
        <w:t xml:space="preserve"> are restricted to vehicular traffic at school opening and closing times except for </w:t>
      </w:r>
      <w:proofErr w:type="gramStart"/>
      <w:r w:rsidRPr="00014E60">
        <w:t>local residents</w:t>
      </w:r>
      <w:proofErr w:type="gramEnd"/>
      <w:r w:rsidRPr="00014E60">
        <w:t xml:space="preserve"> living in the street. This is aimed at improving air quality, reducing congestion, enhancing </w:t>
      </w:r>
      <w:proofErr w:type="gramStart"/>
      <w:r w:rsidRPr="00014E60">
        <w:t>safety</w:t>
      </w:r>
      <w:proofErr w:type="gramEnd"/>
      <w:r w:rsidRPr="00014E60">
        <w:t xml:space="preserve"> and encouraging more active travel. The restrictions are enforced by using either fixed</w:t>
      </w:r>
      <w:r>
        <w:t xml:space="preserve"> or mobile CCTV cameras with automatic number plate recognition systems.</w:t>
      </w:r>
    </w:p>
    <w:p w14:paraId="3FF19D4B" w14:textId="011AB60D" w:rsidR="00240F4B" w:rsidRDefault="00240F4B" w:rsidP="0035673E">
      <w:pPr>
        <w:ind w:left="851"/>
        <w:rPr>
          <w:rFonts w:cs="Arial"/>
          <w:b/>
          <w:szCs w:val="24"/>
          <w:highlight w:val="yellow"/>
        </w:rPr>
      </w:pPr>
    </w:p>
    <w:p w14:paraId="7E9AB676" w14:textId="3166688F" w:rsidR="00863442" w:rsidRDefault="00863442" w:rsidP="008B0202">
      <w:pPr>
        <w:numPr>
          <w:ilvl w:val="0"/>
          <w:numId w:val="30"/>
        </w:numPr>
        <w:tabs>
          <w:tab w:val="num" w:pos="851"/>
        </w:tabs>
        <w:ind w:left="851" w:hanging="851"/>
      </w:pPr>
      <w:r w:rsidRPr="008B0202">
        <w:rPr>
          <w:rFonts w:cs="Arial"/>
          <w:lang w:val="en-US"/>
        </w:rPr>
        <w:t>Three</w:t>
      </w:r>
      <w:r>
        <w:t xml:space="preserve"> primary schools and one secondary school had schemes implemented as shown in the list below:</w:t>
      </w:r>
    </w:p>
    <w:p w14:paraId="73D5A4E7" w14:textId="342DB6F5" w:rsidR="00863442" w:rsidRDefault="00863442" w:rsidP="0035673E">
      <w:pPr>
        <w:ind w:left="851"/>
      </w:pPr>
    </w:p>
    <w:p w14:paraId="58D0A04E" w14:textId="77777777" w:rsidR="005370C2" w:rsidRDefault="005370C2" w:rsidP="0035673E">
      <w:pPr>
        <w:ind w:left="851"/>
      </w:pPr>
    </w:p>
    <w:tbl>
      <w:tblPr>
        <w:tblStyle w:val="TableGrid"/>
        <w:tblW w:w="0" w:type="auto"/>
        <w:tblInd w:w="851" w:type="dxa"/>
        <w:tblLook w:val="04A0" w:firstRow="1" w:lastRow="0" w:firstColumn="1" w:lastColumn="0" w:noHBand="0" w:noVBand="1"/>
      </w:tblPr>
      <w:tblGrid>
        <w:gridCol w:w="987"/>
        <w:gridCol w:w="5103"/>
        <w:gridCol w:w="1724"/>
      </w:tblGrid>
      <w:tr w:rsidR="00863442" w14:paraId="4B27F9F2" w14:textId="77777777" w:rsidTr="001D59DC">
        <w:tc>
          <w:tcPr>
            <w:tcW w:w="987" w:type="dxa"/>
          </w:tcPr>
          <w:p w14:paraId="74F40A0C" w14:textId="3290F32D" w:rsidR="00863442" w:rsidRDefault="00863442" w:rsidP="0035673E">
            <w:r>
              <w:t>Ref</w:t>
            </w:r>
          </w:p>
        </w:tc>
        <w:tc>
          <w:tcPr>
            <w:tcW w:w="5103" w:type="dxa"/>
          </w:tcPr>
          <w:p w14:paraId="513260D9" w14:textId="2A83598B" w:rsidR="00863442" w:rsidRDefault="00863442" w:rsidP="0035673E">
            <w:r>
              <w:t xml:space="preserve">Scheme </w:t>
            </w:r>
          </w:p>
        </w:tc>
        <w:tc>
          <w:tcPr>
            <w:tcW w:w="1724" w:type="dxa"/>
          </w:tcPr>
          <w:p w14:paraId="14BA53A7" w14:textId="699BC360" w:rsidR="00863442" w:rsidRDefault="00863442" w:rsidP="0035673E">
            <w:r>
              <w:t>Budget</w:t>
            </w:r>
          </w:p>
        </w:tc>
      </w:tr>
      <w:tr w:rsidR="00863442" w14:paraId="743CAB47" w14:textId="77777777" w:rsidTr="001D59DC">
        <w:tc>
          <w:tcPr>
            <w:tcW w:w="987" w:type="dxa"/>
          </w:tcPr>
          <w:p w14:paraId="118F0680" w14:textId="5CC83CFA" w:rsidR="00863442" w:rsidRDefault="00863442" w:rsidP="0035673E">
            <w:r>
              <w:t>SS-01</w:t>
            </w:r>
          </w:p>
        </w:tc>
        <w:tc>
          <w:tcPr>
            <w:tcW w:w="5103" w:type="dxa"/>
          </w:tcPr>
          <w:p w14:paraId="36F91E4A" w14:textId="41B92379" w:rsidR="00863442" w:rsidRDefault="00863442" w:rsidP="0035673E">
            <w:r>
              <w:t>Grimsdyke Primary School, Hatch End</w:t>
            </w:r>
          </w:p>
        </w:tc>
        <w:tc>
          <w:tcPr>
            <w:tcW w:w="1724" w:type="dxa"/>
          </w:tcPr>
          <w:p w14:paraId="0E0BC2CB" w14:textId="3A6B6394" w:rsidR="00863442" w:rsidRDefault="00863442" w:rsidP="0035673E">
            <w:r>
              <w:t>£30,000</w:t>
            </w:r>
          </w:p>
        </w:tc>
      </w:tr>
      <w:tr w:rsidR="00863442" w14:paraId="44AE5D19" w14:textId="77777777" w:rsidTr="001D59DC">
        <w:tc>
          <w:tcPr>
            <w:tcW w:w="987" w:type="dxa"/>
          </w:tcPr>
          <w:p w14:paraId="5BCC190F" w14:textId="474F9BDB" w:rsidR="00863442" w:rsidRDefault="00863442" w:rsidP="0035673E">
            <w:r>
              <w:t>SS-02</w:t>
            </w:r>
          </w:p>
        </w:tc>
        <w:tc>
          <w:tcPr>
            <w:tcW w:w="5103" w:type="dxa"/>
          </w:tcPr>
          <w:p w14:paraId="3FEA2A18" w14:textId="78051259" w:rsidR="00863442" w:rsidRDefault="00863442" w:rsidP="0035673E">
            <w:r>
              <w:t>Newton Farm Primary School, Rayners Lane</w:t>
            </w:r>
          </w:p>
        </w:tc>
        <w:tc>
          <w:tcPr>
            <w:tcW w:w="1724" w:type="dxa"/>
          </w:tcPr>
          <w:p w14:paraId="155DA5CD" w14:textId="4D17466E" w:rsidR="00863442" w:rsidRDefault="00863442" w:rsidP="0035673E">
            <w:r>
              <w:t>£30,000</w:t>
            </w:r>
          </w:p>
        </w:tc>
      </w:tr>
      <w:tr w:rsidR="00863442" w14:paraId="4449ABE8" w14:textId="77777777" w:rsidTr="001D59DC">
        <w:tc>
          <w:tcPr>
            <w:tcW w:w="987" w:type="dxa"/>
          </w:tcPr>
          <w:p w14:paraId="521C3D86" w14:textId="6F52EB1B" w:rsidR="00863442" w:rsidRDefault="00863442" w:rsidP="0035673E">
            <w:r>
              <w:t>SS-03</w:t>
            </w:r>
          </w:p>
        </w:tc>
        <w:tc>
          <w:tcPr>
            <w:tcW w:w="5103" w:type="dxa"/>
          </w:tcPr>
          <w:p w14:paraId="20713125" w14:textId="3389D381" w:rsidR="00863442" w:rsidRDefault="00863442" w:rsidP="0035673E">
            <w:r>
              <w:t>Marlborough Primary School, Wealdstone</w:t>
            </w:r>
          </w:p>
        </w:tc>
        <w:tc>
          <w:tcPr>
            <w:tcW w:w="1724" w:type="dxa"/>
          </w:tcPr>
          <w:p w14:paraId="31772EC3" w14:textId="1311675C" w:rsidR="00863442" w:rsidRDefault="00863442" w:rsidP="0035673E">
            <w:r>
              <w:t>£30,000</w:t>
            </w:r>
          </w:p>
        </w:tc>
      </w:tr>
      <w:tr w:rsidR="00863442" w14:paraId="45D96375" w14:textId="77777777" w:rsidTr="001D59DC">
        <w:tc>
          <w:tcPr>
            <w:tcW w:w="987" w:type="dxa"/>
          </w:tcPr>
          <w:p w14:paraId="2EC47F0E" w14:textId="3B14CD59" w:rsidR="00863442" w:rsidRDefault="00863442" w:rsidP="0035673E">
            <w:r>
              <w:t>SS-04</w:t>
            </w:r>
          </w:p>
        </w:tc>
        <w:tc>
          <w:tcPr>
            <w:tcW w:w="5103" w:type="dxa"/>
          </w:tcPr>
          <w:p w14:paraId="434AF76E" w14:textId="0A81CE7E" w:rsidR="00863442" w:rsidRDefault="00863442" w:rsidP="0035673E">
            <w:r>
              <w:t>Park High School, Stanmore, Middx.</w:t>
            </w:r>
          </w:p>
        </w:tc>
        <w:tc>
          <w:tcPr>
            <w:tcW w:w="1724" w:type="dxa"/>
          </w:tcPr>
          <w:p w14:paraId="2E030B68" w14:textId="3BD30D09" w:rsidR="00863442" w:rsidRDefault="00863442" w:rsidP="0035673E">
            <w:r>
              <w:t>£45,000</w:t>
            </w:r>
          </w:p>
        </w:tc>
      </w:tr>
      <w:tr w:rsidR="00863442" w14:paraId="3DBFB5A6" w14:textId="77777777" w:rsidTr="001D59DC">
        <w:tc>
          <w:tcPr>
            <w:tcW w:w="987" w:type="dxa"/>
          </w:tcPr>
          <w:p w14:paraId="473884C5" w14:textId="77777777" w:rsidR="00863442" w:rsidRDefault="00863442" w:rsidP="0035673E"/>
        </w:tc>
        <w:tc>
          <w:tcPr>
            <w:tcW w:w="5103" w:type="dxa"/>
          </w:tcPr>
          <w:p w14:paraId="5E4A459E" w14:textId="7D2C3BD7" w:rsidR="00863442" w:rsidRPr="001D59DC" w:rsidRDefault="001D59DC" w:rsidP="0035673E">
            <w:pPr>
              <w:rPr>
                <w:b/>
                <w:bCs/>
              </w:rPr>
            </w:pPr>
            <w:r w:rsidRPr="001D59DC">
              <w:rPr>
                <w:b/>
                <w:bCs/>
              </w:rPr>
              <w:t>Total</w:t>
            </w:r>
          </w:p>
        </w:tc>
        <w:tc>
          <w:tcPr>
            <w:tcW w:w="1724" w:type="dxa"/>
          </w:tcPr>
          <w:p w14:paraId="625DA63F" w14:textId="4A10C98D" w:rsidR="00863442" w:rsidRPr="001D59DC" w:rsidRDefault="00863442" w:rsidP="0035673E">
            <w:pPr>
              <w:rPr>
                <w:b/>
                <w:bCs/>
              </w:rPr>
            </w:pPr>
            <w:r w:rsidRPr="001D59DC">
              <w:rPr>
                <w:b/>
                <w:bCs/>
              </w:rPr>
              <w:t>£135,000</w:t>
            </w:r>
          </w:p>
        </w:tc>
      </w:tr>
    </w:tbl>
    <w:p w14:paraId="16C31F9E" w14:textId="1303226D" w:rsidR="00863442" w:rsidRDefault="00863442" w:rsidP="0035673E">
      <w:pPr>
        <w:ind w:left="851"/>
      </w:pPr>
    </w:p>
    <w:p w14:paraId="7A4C5E46" w14:textId="014E87CF" w:rsidR="00863442" w:rsidRDefault="00863442" w:rsidP="008B0202">
      <w:pPr>
        <w:numPr>
          <w:ilvl w:val="0"/>
          <w:numId w:val="30"/>
        </w:numPr>
        <w:tabs>
          <w:tab w:val="num" w:pos="851"/>
        </w:tabs>
        <w:ind w:left="851" w:hanging="851"/>
      </w:pPr>
      <w:r>
        <w:t xml:space="preserve">The </w:t>
      </w:r>
      <w:r w:rsidR="001D59DC">
        <w:t xml:space="preserve">4 </w:t>
      </w:r>
      <w:r>
        <w:t xml:space="preserve">schemes were implemented in October 2020 on an experimental Traffic Order for a period of 18 months </w:t>
      </w:r>
      <w:r w:rsidR="008E1FAB">
        <w:t>and</w:t>
      </w:r>
      <w:r w:rsidR="00984650">
        <w:t xml:space="preserve"> were made</w:t>
      </w:r>
      <w:r>
        <w:t xml:space="preserve"> permanent in March 2022. </w:t>
      </w:r>
    </w:p>
    <w:p w14:paraId="460A564D" w14:textId="77777777" w:rsidR="00863442" w:rsidRDefault="00863442" w:rsidP="001D59DC">
      <w:pPr>
        <w:pStyle w:val="ListParagraph"/>
        <w:ind w:left="460"/>
      </w:pPr>
    </w:p>
    <w:p w14:paraId="1D9D86FE" w14:textId="165F94B6" w:rsidR="001D59DC" w:rsidRDefault="00863442" w:rsidP="008B0202">
      <w:pPr>
        <w:numPr>
          <w:ilvl w:val="0"/>
          <w:numId w:val="30"/>
        </w:numPr>
        <w:tabs>
          <w:tab w:val="num" w:pos="851"/>
        </w:tabs>
        <w:ind w:left="851" w:hanging="851"/>
      </w:pPr>
      <w:r>
        <w:t>Enforcement of the schemes commenced in October 2021</w:t>
      </w:r>
      <w:r w:rsidR="0061115C">
        <w:t xml:space="preserve">, however following implementation, </w:t>
      </w:r>
      <w:proofErr w:type="gramStart"/>
      <w:r w:rsidR="0061115C">
        <w:t>a number of</w:t>
      </w:r>
      <w:proofErr w:type="gramEnd"/>
      <w:r w:rsidR="0061115C">
        <w:t xml:space="preserve"> complaints</w:t>
      </w:r>
      <w:r w:rsidR="001D59DC">
        <w:t xml:space="preserve"> </w:t>
      </w:r>
      <w:r w:rsidR="00AB32D7">
        <w:t>were</w:t>
      </w:r>
      <w:r w:rsidR="001D59DC">
        <w:t xml:space="preserve"> received </w:t>
      </w:r>
    </w:p>
    <w:p w14:paraId="620223C6" w14:textId="1CBEFBCD" w:rsidR="00912424" w:rsidRDefault="0061115C" w:rsidP="001D59DC">
      <w:pPr>
        <w:pStyle w:val="ListParagraph"/>
        <w:ind w:left="851"/>
      </w:pPr>
      <w:r>
        <w:t>around enforcement and the issuing of permits exempting specific members of the public</w:t>
      </w:r>
      <w:r w:rsidR="00C82A20">
        <w:t xml:space="preserve"> -</w:t>
      </w:r>
      <w:r w:rsidR="00912424">
        <w:t xml:space="preserve"> in particular residents and school staff</w:t>
      </w:r>
      <w:r w:rsidR="008E1FAB">
        <w:t xml:space="preserve">. </w:t>
      </w:r>
    </w:p>
    <w:p w14:paraId="6EB0F9CC" w14:textId="77777777" w:rsidR="00912424" w:rsidRDefault="00912424" w:rsidP="001D59DC">
      <w:pPr>
        <w:pStyle w:val="ListParagraph"/>
        <w:ind w:left="851"/>
      </w:pPr>
    </w:p>
    <w:p w14:paraId="328B8DCD" w14:textId="48FC959B" w:rsidR="001D59DC" w:rsidRDefault="008E1FAB" w:rsidP="008B0202">
      <w:pPr>
        <w:numPr>
          <w:ilvl w:val="0"/>
          <w:numId w:val="30"/>
        </w:numPr>
        <w:tabs>
          <w:tab w:val="num" w:pos="851"/>
        </w:tabs>
        <w:ind w:left="851" w:hanging="851"/>
      </w:pPr>
      <w:r>
        <w:t xml:space="preserve">A number of these complaints </w:t>
      </w:r>
      <w:r w:rsidR="00C82A20">
        <w:t>have</w:t>
      </w:r>
      <w:r>
        <w:t xml:space="preserve"> </w:t>
      </w:r>
      <w:r w:rsidR="00C82A20">
        <w:t>originated</w:t>
      </w:r>
      <w:r>
        <w:t xml:space="preserve"> from</w:t>
      </w:r>
      <w:r w:rsidR="00DE0DF7">
        <w:t xml:space="preserve"> residents within</w:t>
      </w:r>
      <w:r>
        <w:t xml:space="preserve"> </w:t>
      </w:r>
      <w:r w:rsidR="001D59DC">
        <w:t xml:space="preserve">the Marlborough scheme. </w:t>
      </w:r>
    </w:p>
    <w:p w14:paraId="49CDDB8F" w14:textId="1E379A04" w:rsidR="001D59DC" w:rsidRDefault="001D59DC" w:rsidP="001D59DC"/>
    <w:p w14:paraId="0BA97985" w14:textId="3E166F3A" w:rsidR="0061115C" w:rsidRDefault="0061115C" w:rsidP="008B0202">
      <w:pPr>
        <w:numPr>
          <w:ilvl w:val="0"/>
          <w:numId w:val="30"/>
        </w:numPr>
        <w:tabs>
          <w:tab w:val="num" w:pos="851"/>
        </w:tabs>
        <w:ind w:left="851" w:hanging="851"/>
      </w:pPr>
      <w:r>
        <w:t>In re</w:t>
      </w:r>
      <w:r w:rsidR="00912424">
        <w:t>sponse</w:t>
      </w:r>
      <w:r>
        <w:t xml:space="preserve"> to this, an action plan was </w:t>
      </w:r>
      <w:r w:rsidR="00430FB6">
        <w:t>initiated</w:t>
      </w:r>
      <w:r>
        <w:t xml:space="preserve"> whereby officers would implement measures to address these concerns whilst maintaining the benefits of the schemes. These </w:t>
      </w:r>
      <w:r w:rsidR="00430FB6">
        <w:t>measures</w:t>
      </w:r>
      <w:r>
        <w:t xml:space="preserve"> were: </w:t>
      </w:r>
    </w:p>
    <w:p w14:paraId="7FC1F1BF" w14:textId="77777777" w:rsidR="0061115C" w:rsidRDefault="0061115C" w:rsidP="001D59DC">
      <w:pPr>
        <w:pStyle w:val="ListParagraph"/>
      </w:pPr>
    </w:p>
    <w:p w14:paraId="361932E3" w14:textId="6BD8C96E" w:rsidR="0061115C" w:rsidRDefault="0061115C" w:rsidP="0061115C">
      <w:pPr>
        <w:pStyle w:val="ListParagraph"/>
        <w:numPr>
          <w:ilvl w:val="0"/>
          <w:numId w:val="52"/>
        </w:numPr>
      </w:pPr>
      <w:r>
        <w:t xml:space="preserve">Install additional advisory signs at strategic locations </w:t>
      </w:r>
      <w:r w:rsidR="008E1FAB">
        <w:t xml:space="preserve">to inform non-exempt </w:t>
      </w:r>
      <w:r>
        <w:t xml:space="preserve">drivers </w:t>
      </w:r>
      <w:r w:rsidR="00430FB6">
        <w:t>on approach to</w:t>
      </w:r>
      <w:r w:rsidR="008E1FAB">
        <w:t xml:space="preserve"> the </w:t>
      </w:r>
      <w:proofErr w:type="gramStart"/>
      <w:r w:rsidR="008E1FAB">
        <w:t>scheme</w:t>
      </w:r>
      <w:r w:rsidR="00AB32D7">
        <w:t>;</w:t>
      </w:r>
      <w:proofErr w:type="gramEnd"/>
    </w:p>
    <w:p w14:paraId="639825FD" w14:textId="76B46D74" w:rsidR="0061115C" w:rsidRDefault="001D59DC" w:rsidP="0061115C">
      <w:pPr>
        <w:pStyle w:val="ListParagraph"/>
        <w:numPr>
          <w:ilvl w:val="0"/>
          <w:numId w:val="52"/>
        </w:numPr>
      </w:pPr>
      <w:r>
        <w:t xml:space="preserve">Undertake parking, traffic volume and speed survey to determine the impact of the scheme on streets </w:t>
      </w:r>
      <w:r w:rsidR="008E1FAB">
        <w:t xml:space="preserve">within the </w:t>
      </w:r>
      <w:proofErr w:type="gramStart"/>
      <w:r w:rsidR="008E1FAB">
        <w:t>scheme</w:t>
      </w:r>
      <w:r w:rsidR="00AB32D7">
        <w:t>;</w:t>
      </w:r>
      <w:proofErr w:type="gramEnd"/>
    </w:p>
    <w:p w14:paraId="3B46214F" w14:textId="02D7FBF2" w:rsidR="0078789A" w:rsidRDefault="001D59DC" w:rsidP="0078789A">
      <w:pPr>
        <w:pStyle w:val="ListParagraph"/>
        <w:numPr>
          <w:ilvl w:val="0"/>
          <w:numId w:val="52"/>
        </w:numPr>
      </w:pPr>
      <w:r>
        <w:t xml:space="preserve">Discuss the </w:t>
      </w:r>
      <w:r w:rsidR="00C0623A">
        <w:t>issuing of permits</w:t>
      </w:r>
      <w:r w:rsidR="008E1FAB">
        <w:t xml:space="preserve"> with Marlborough Primary School </w:t>
      </w:r>
      <w:r w:rsidR="00C0623A">
        <w:t>with the view to granting full exemption</w:t>
      </w:r>
      <w:r w:rsidR="00AB32D7">
        <w:t>.</w:t>
      </w:r>
    </w:p>
    <w:p w14:paraId="279343BB" w14:textId="75B688FF" w:rsidR="001926A9" w:rsidRPr="007A76D9" w:rsidRDefault="001926A9" w:rsidP="00C626D0">
      <w:pPr>
        <w:tabs>
          <w:tab w:val="num" w:pos="851"/>
        </w:tabs>
        <w:ind w:left="851"/>
        <w:rPr>
          <w:rFonts w:cs="Arial"/>
          <w:b/>
          <w:bCs/>
        </w:rPr>
      </w:pPr>
    </w:p>
    <w:p w14:paraId="4CD059AD" w14:textId="77777777" w:rsidR="001926A9" w:rsidRPr="007A76D9" w:rsidRDefault="001926A9" w:rsidP="007A76D9">
      <w:pPr>
        <w:pStyle w:val="ListParagraph"/>
        <w:ind w:left="851"/>
        <w:rPr>
          <w:rFonts w:cs="Arial"/>
          <w:b/>
          <w:bCs/>
        </w:rPr>
      </w:pPr>
    </w:p>
    <w:p w14:paraId="062B2928" w14:textId="15BC60D1" w:rsidR="001926A9" w:rsidRPr="00F07993" w:rsidRDefault="00953716" w:rsidP="008B0202">
      <w:pPr>
        <w:numPr>
          <w:ilvl w:val="0"/>
          <w:numId w:val="30"/>
        </w:numPr>
        <w:tabs>
          <w:tab w:val="num" w:pos="851"/>
        </w:tabs>
        <w:ind w:left="851" w:hanging="851"/>
        <w:rPr>
          <w:rFonts w:cs="Arial"/>
          <w:b/>
          <w:bCs/>
        </w:rPr>
      </w:pPr>
      <w:r>
        <w:t xml:space="preserve">It is proposed that a new consultation with residents </w:t>
      </w:r>
      <w:r w:rsidR="00656E20">
        <w:t xml:space="preserve">within the area of Marlborough school </w:t>
      </w:r>
      <w:r>
        <w:t>i</w:t>
      </w:r>
      <w:r w:rsidR="00C07042">
        <w:t>s</w:t>
      </w:r>
      <w:r>
        <w:t xml:space="preserve"> undertaken</w:t>
      </w:r>
      <w:r w:rsidR="00656E20">
        <w:t xml:space="preserve"> </w:t>
      </w:r>
      <w:proofErr w:type="gramStart"/>
      <w:r w:rsidR="00FC3251">
        <w:t>in order</w:t>
      </w:r>
      <w:r>
        <w:t xml:space="preserve"> to</w:t>
      </w:r>
      <w:proofErr w:type="gramEnd"/>
      <w:r>
        <w:t xml:space="preserve"> gauge</w:t>
      </w:r>
      <w:r w:rsidR="00656E20">
        <w:t xml:space="preserve"> their views</w:t>
      </w:r>
      <w:r w:rsidR="00FC3251">
        <w:t xml:space="preserve"> including </w:t>
      </w:r>
      <w:r w:rsidR="00656E20">
        <w:lastRenderedPageBreak/>
        <w:t xml:space="preserve">suggested improvements or whether </w:t>
      </w:r>
      <w:r w:rsidR="00CE6A2F">
        <w:t>there is</w:t>
      </w:r>
      <w:r w:rsidR="00656E20">
        <w:t xml:space="preserve"> still support for this scheme. </w:t>
      </w:r>
      <w:r w:rsidR="00A45125">
        <w:t>The</w:t>
      </w:r>
      <w:r w:rsidR="00656E20">
        <w:t xml:space="preserve"> action plan</w:t>
      </w:r>
      <w:r w:rsidR="00A45125">
        <w:t xml:space="preserve"> will</w:t>
      </w:r>
      <w:r w:rsidR="00656E20">
        <w:t xml:space="preserve"> includ</w:t>
      </w:r>
      <w:r w:rsidR="00FB2775">
        <w:t>e</w:t>
      </w:r>
      <w:r w:rsidR="00656E20">
        <w:t xml:space="preserve"> door to door distribution timetable, the </w:t>
      </w:r>
      <w:r w:rsidR="008B3D06">
        <w:t>associated</w:t>
      </w:r>
      <w:r w:rsidR="00656E20">
        <w:t xml:space="preserve"> leaflet</w:t>
      </w:r>
      <w:r w:rsidR="000433DE">
        <w:t xml:space="preserve">, the </w:t>
      </w:r>
      <w:proofErr w:type="gramStart"/>
      <w:r w:rsidR="00656E20">
        <w:t>process</w:t>
      </w:r>
      <w:proofErr w:type="gramEnd"/>
      <w:r w:rsidR="000433DE">
        <w:t xml:space="preserve"> and timetable </w:t>
      </w:r>
      <w:r w:rsidR="00656E20">
        <w:t xml:space="preserve">for collation of comments/views. </w:t>
      </w:r>
      <w:r w:rsidR="008B3D06">
        <w:t xml:space="preserve">As </w:t>
      </w:r>
      <w:r w:rsidR="00A1547C">
        <w:t xml:space="preserve">Marlborough </w:t>
      </w:r>
      <w:r w:rsidR="008B3D06">
        <w:t xml:space="preserve">school will be closed for the summer </w:t>
      </w:r>
      <w:r w:rsidR="00A1547C">
        <w:t xml:space="preserve">consultation with the school including pupils </w:t>
      </w:r>
      <w:r w:rsidR="000433DE">
        <w:t>will be undertaken</w:t>
      </w:r>
      <w:r w:rsidR="00A3699C">
        <w:t xml:space="preserve"> in early September.</w:t>
      </w:r>
      <w:r w:rsidR="00A45125">
        <w:t xml:space="preserve"> </w:t>
      </w:r>
      <w:r w:rsidR="001926A9">
        <w:t>Efforts will be made to boost the resident return rate.</w:t>
      </w:r>
    </w:p>
    <w:p w14:paraId="2E453FA6" w14:textId="77777777" w:rsidR="00007997" w:rsidRDefault="00007997" w:rsidP="00F07993">
      <w:pPr>
        <w:pStyle w:val="ListParagraph"/>
        <w:rPr>
          <w:rFonts w:cs="Arial"/>
          <w:b/>
          <w:bCs/>
        </w:rPr>
      </w:pPr>
    </w:p>
    <w:p w14:paraId="5A70CE15" w14:textId="245AE5FF" w:rsidR="00007997" w:rsidRPr="00180FC4" w:rsidRDefault="00FF22AC" w:rsidP="0088237B">
      <w:pPr>
        <w:pStyle w:val="ListParagraph"/>
        <w:rPr>
          <w:rFonts w:cs="Arial"/>
          <w:b/>
          <w:bCs/>
        </w:rPr>
      </w:pPr>
      <w:r w:rsidRPr="00180FC4">
        <w:rPr>
          <w:rFonts w:cs="Arial"/>
        </w:rPr>
        <w:t xml:space="preserve">The </w:t>
      </w:r>
      <w:r w:rsidR="00195FA2" w:rsidRPr="00C626D0">
        <w:rPr>
          <w:rFonts w:cs="Arial"/>
        </w:rPr>
        <w:t xml:space="preserve">Marlborough </w:t>
      </w:r>
      <w:r w:rsidR="00C626D0">
        <w:rPr>
          <w:rFonts w:cs="Arial"/>
        </w:rPr>
        <w:t xml:space="preserve">school </w:t>
      </w:r>
      <w:r w:rsidRPr="00C626D0">
        <w:rPr>
          <w:rFonts w:cs="Arial"/>
        </w:rPr>
        <w:t>scheme will not be operational</w:t>
      </w:r>
      <w:r w:rsidR="00825E5D" w:rsidRPr="00C626D0">
        <w:rPr>
          <w:rFonts w:cs="Arial"/>
        </w:rPr>
        <w:t xml:space="preserve"> including </w:t>
      </w:r>
      <w:r w:rsidR="00C626D0" w:rsidRPr="00C626D0">
        <w:rPr>
          <w:rFonts w:cs="Arial"/>
        </w:rPr>
        <w:t>enforcement from</w:t>
      </w:r>
      <w:r w:rsidR="00195FA2" w:rsidRPr="00C626D0">
        <w:rPr>
          <w:rFonts w:cs="Arial"/>
        </w:rPr>
        <w:t xml:space="preserve"> </w:t>
      </w:r>
      <w:r w:rsidRPr="00C626D0">
        <w:rPr>
          <w:rFonts w:cs="Arial"/>
        </w:rPr>
        <w:t xml:space="preserve">the school holidays </w:t>
      </w:r>
      <w:r w:rsidR="00195FA2" w:rsidRPr="00C626D0">
        <w:rPr>
          <w:rFonts w:cs="Arial"/>
        </w:rPr>
        <w:t>period and until all the results of the consultation have been completed in September</w:t>
      </w:r>
      <w:r w:rsidR="00A45125">
        <w:rPr>
          <w:rFonts w:cs="Arial"/>
        </w:rPr>
        <w:t xml:space="preserve"> and a decision made on the </w:t>
      </w:r>
      <w:r w:rsidR="00521BBE">
        <w:rPr>
          <w:rFonts w:cs="Arial"/>
        </w:rPr>
        <w:t xml:space="preserve">future of the </w:t>
      </w:r>
      <w:r w:rsidR="00A45125">
        <w:rPr>
          <w:rFonts w:cs="Arial"/>
        </w:rPr>
        <w:t>scheme</w:t>
      </w:r>
      <w:r w:rsidR="00195FA2" w:rsidRPr="00C626D0">
        <w:rPr>
          <w:rFonts w:cs="Arial"/>
        </w:rPr>
        <w:t xml:space="preserve">.  </w:t>
      </w:r>
      <w:r w:rsidR="005E4ED3" w:rsidRPr="00C626D0">
        <w:rPr>
          <w:rFonts w:cs="Arial"/>
        </w:rPr>
        <w:t xml:space="preserve">The consultation </w:t>
      </w:r>
      <w:r w:rsidR="00FE1EA5" w:rsidRPr="00C626D0">
        <w:rPr>
          <w:rFonts w:cs="Arial"/>
        </w:rPr>
        <w:t xml:space="preserve">will commence </w:t>
      </w:r>
      <w:r w:rsidR="00AC7B4D" w:rsidRPr="00C626D0">
        <w:rPr>
          <w:rFonts w:cs="Arial"/>
        </w:rPr>
        <w:t xml:space="preserve">from </w:t>
      </w:r>
      <w:r w:rsidR="00953716" w:rsidRPr="00C626D0">
        <w:rPr>
          <w:rFonts w:cs="Arial"/>
        </w:rPr>
        <w:t>mid</w:t>
      </w:r>
      <w:r w:rsidR="00656E20" w:rsidRPr="00C626D0">
        <w:rPr>
          <w:rFonts w:cs="Arial"/>
        </w:rPr>
        <w:t>-</w:t>
      </w:r>
      <w:r w:rsidR="00FE1EA5" w:rsidRPr="00C626D0">
        <w:rPr>
          <w:rFonts w:cs="Arial"/>
        </w:rPr>
        <w:t xml:space="preserve">July </w:t>
      </w:r>
      <w:r w:rsidR="00B95C3E">
        <w:rPr>
          <w:rFonts w:cs="Arial"/>
        </w:rPr>
        <w:t xml:space="preserve">and run until </w:t>
      </w:r>
      <w:r w:rsidR="00DC36DD">
        <w:rPr>
          <w:rFonts w:cs="Arial"/>
        </w:rPr>
        <w:t xml:space="preserve">the end of </w:t>
      </w:r>
      <w:r w:rsidR="00B95C3E">
        <w:rPr>
          <w:rFonts w:cs="Arial"/>
        </w:rPr>
        <w:t>September</w:t>
      </w:r>
      <w:r w:rsidR="00DC36DD">
        <w:rPr>
          <w:rFonts w:cs="Arial"/>
        </w:rPr>
        <w:t xml:space="preserve"> (</w:t>
      </w:r>
      <w:r w:rsidR="00B47E5E">
        <w:rPr>
          <w:rFonts w:cs="Arial"/>
        </w:rPr>
        <w:t xml:space="preserve">this is a longer than usual consultation period as it will go across </w:t>
      </w:r>
      <w:r w:rsidR="00DC36DD">
        <w:rPr>
          <w:rFonts w:cs="Arial"/>
        </w:rPr>
        <w:t xml:space="preserve">the summer </w:t>
      </w:r>
      <w:r w:rsidR="00487B0B">
        <w:rPr>
          <w:rFonts w:cs="Arial"/>
        </w:rPr>
        <w:t>holiday and</w:t>
      </w:r>
      <w:r w:rsidR="00DC36DD">
        <w:rPr>
          <w:rFonts w:cs="Arial"/>
        </w:rPr>
        <w:t xml:space="preserve"> </w:t>
      </w:r>
      <w:r w:rsidR="00B47E5E">
        <w:rPr>
          <w:rFonts w:cs="Arial"/>
        </w:rPr>
        <w:t xml:space="preserve">will </w:t>
      </w:r>
      <w:r w:rsidR="00DC36DD">
        <w:rPr>
          <w:rFonts w:cs="Arial"/>
        </w:rPr>
        <w:t>therefore give all stakeholders the opportunity to participate)</w:t>
      </w:r>
      <w:r w:rsidR="00B95C3E">
        <w:rPr>
          <w:rFonts w:cs="Arial"/>
        </w:rPr>
        <w:t>.</w:t>
      </w:r>
      <w:r w:rsidR="00195FA2" w:rsidRPr="00C626D0">
        <w:rPr>
          <w:rFonts w:cs="Arial"/>
        </w:rPr>
        <w:t xml:space="preserve">  The </w:t>
      </w:r>
      <w:r w:rsidR="002B3E82" w:rsidRPr="00C626D0">
        <w:rPr>
          <w:rFonts w:cs="Arial"/>
        </w:rPr>
        <w:t xml:space="preserve">results </w:t>
      </w:r>
      <w:r w:rsidR="007D4287" w:rsidRPr="00C626D0">
        <w:rPr>
          <w:rFonts w:cs="Arial"/>
        </w:rPr>
        <w:t xml:space="preserve">will be </w:t>
      </w:r>
      <w:r w:rsidR="002B3E82" w:rsidRPr="00C626D0">
        <w:rPr>
          <w:rFonts w:cs="Arial"/>
        </w:rPr>
        <w:t xml:space="preserve">reported back to </w:t>
      </w:r>
      <w:r w:rsidR="00D76C83" w:rsidRPr="00C626D0">
        <w:rPr>
          <w:rFonts w:cs="Arial"/>
        </w:rPr>
        <w:t xml:space="preserve">ward councillors for </w:t>
      </w:r>
      <w:r w:rsidR="00AC7B4D" w:rsidRPr="00C626D0">
        <w:rPr>
          <w:rFonts w:cs="Arial"/>
        </w:rPr>
        <w:t xml:space="preserve">their </w:t>
      </w:r>
      <w:r w:rsidR="00D76C83" w:rsidRPr="00C626D0">
        <w:rPr>
          <w:rFonts w:cs="Arial"/>
        </w:rPr>
        <w:t xml:space="preserve">comments and </w:t>
      </w:r>
      <w:r w:rsidR="00C23D73" w:rsidRPr="00C626D0">
        <w:rPr>
          <w:rFonts w:cs="Arial"/>
        </w:rPr>
        <w:t xml:space="preserve">discussed at a TARSAP meeting in </w:t>
      </w:r>
      <w:r w:rsidR="00DC36DD">
        <w:rPr>
          <w:rFonts w:cs="Arial"/>
        </w:rPr>
        <w:t>Octo</w:t>
      </w:r>
      <w:r w:rsidR="00C23D73" w:rsidRPr="00C626D0">
        <w:rPr>
          <w:rFonts w:cs="Arial"/>
        </w:rPr>
        <w:t>ber</w:t>
      </w:r>
      <w:r w:rsidR="00C0046D" w:rsidRPr="00C626D0">
        <w:rPr>
          <w:rFonts w:cs="Arial"/>
        </w:rPr>
        <w:t xml:space="preserve"> and </w:t>
      </w:r>
      <w:r w:rsidR="00C626D0" w:rsidRPr="00C626D0">
        <w:rPr>
          <w:rFonts w:cs="Arial"/>
        </w:rPr>
        <w:t>recommendations</w:t>
      </w:r>
      <w:r w:rsidR="00A45125">
        <w:rPr>
          <w:rFonts w:cs="Arial"/>
        </w:rPr>
        <w:t xml:space="preserve"> made to the Portfolio Holder</w:t>
      </w:r>
      <w:r w:rsidR="00C0046D" w:rsidRPr="00C626D0">
        <w:rPr>
          <w:rFonts w:cs="Arial"/>
        </w:rPr>
        <w:t xml:space="preserve"> as </w:t>
      </w:r>
      <w:r w:rsidR="00620629" w:rsidRPr="00C626D0">
        <w:rPr>
          <w:rFonts w:cs="Arial"/>
        </w:rPr>
        <w:t>to the proposed next steps for the Marlborough School Street scheme</w:t>
      </w:r>
      <w:r w:rsidR="001411DA" w:rsidRPr="00C626D0">
        <w:rPr>
          <w:rFonts w:cs="Arial"/>
        </w:rPr>
        <w:t xml:space="preserve">. </w:t>
      </w:r>
      <w:r w:rsidR="00C23D73" w:rsidRPr="00C626D0">
        <w:rPr>
          <w:rFonts w:cs="Arial"/>
        </w:rPr>
        <w:t xml:space="preserve"> </w:t>
      </w:r>
    </w:p>
    <w:p w14:paraId="23C1BCB2" w14:textId="701418B8" w:rsidR="00007997" w:rsidRPr="007A76D9" w:rsidRDefault="00007997" w:rsidP="00F07993">
      <w:pPr>
        <w:tabs>
          <w:tab w:val="num" w:pos="851"/>
        </w:tabs>
        <w:rPr>
          <w:rFonts w:cs="Arial"/>
          <w:b/>
          <w:bCs/>
        </w:rPr>
      </w:pPr>
    </w:p>
    <w:p w14:paraId="30BC0CD7" w14:textId="77777777" w:rsidR="00C0623A" w:rsidRDefault="00C0623A" w:rsidP="007A76D9">
      <w:pPr>
        <w:keepNext/>
        <w:outlineLvl w:val="3"/>
        <w:rPr>
          <w:rFonts w:cs="Arial"/>
          <w:b/>
          <w:szCs w:val="24"/>
        </w:rPr>
      </w:pPr>
    </w:p>
    <w:p w14:paraId="5A973538" w14:textId="3DBA5783" w:rsidR="00B143CC" w:rsidRDefault="00B143CC" w:rsidP="00B143CC">
      <w:pPr>
        <w:keepNext/>
        <w:ind w:left="851"/>
        <w:outlineLvl w:val="3"/>
        <w:rPr>
          <w:rFonts w:cs="Arial"/>
          <w:b/>
          <w:szCs w:val="24"/>
        </w:rPr>
      </w:pPr>
      <w:r w:rsidRPr="003F2933">
        <w:rPr>
          <w:rFonts w:cs="Arial"/>
          <w:b/>
          <w:szCs w:val="24"/>
        </w:rPr>
        <w:t xml:space="preserve">Staffing/workforce </w:t>
      </w:r>
    </w:p>
    <w:p w14:paraId="5E6BD4C0" w14:textId="77777777" w:rsidR="00E6538D" w:rsidRPr="003F2933" w:rsidRDefault="00E6538D" w:rsidP="00B143CC">
      <w:pPr>
        <w:keepNext/>
        <w:ind w:left="851"/>
        <w:outlineLvl w:val="3"/>
        <w:rPr>
          <w:rFonts w:cs="Arial"/>
          <w:b/>
          <w:szCs w:val="24"/>
        </w:rPr>
      </w:pPr>
    </w:p>
    <w:p w14:paraId="66DBDF9D" w14:textId="27791E57" w:rsidR="00B143CC" w:rsidRPr="001D59DC" w:rsidRDefault="00B143CC" w:rsidP="008B0202">
      <w:pPr>
        <w:numPr>
          <w:ilvl w:val="0"/>
          <w:numId w:val="30"/>
        </w:numPr>
        <w:tabs>
          <w:tab w:val="num" w:pos="851"/>
        </w:tabs>
        <w:ind w:left="851" w:hanging="851"/>
        <w:rPr>
          <w:rFonts w:cs="Arial"/>
          <w:szCs w:val="24"/>
          <w:lang w:val="en-US"/>
        </w:rPr>
      </w:pPr>
      <w:r w:rsidRPr="001D59DC">
        <w:rPr>
          <w:rFonts w:cs="Arial"/>
          <w:szCs w:val="24"/>
          <w:lang w:val="en-US"/>
        </w:rPr>
        <w:t xml:space="preserve">The review of </w:t>
      </w:r>
      <w:r w:rsidR="0061115C" w:rsidRPr="001D59DC">
        <w:rPr>
          <w:rFonts w:cs="Arial"/>
          <w:szCs w:val="24"/>
          <w:lang w:val="en-US"/>
        </w:rPr>
        <w:t>the schemes</w:t>
      </w:r>
      <w:r w:rsidRPr="001D59DC">
        <w:rPr>
          <w:rFonts w:cs="Arial"/>
          <w:szCs w:val="24"/>
          <w:lang w:val="en-US"/>
        </w:rPr>
        <w:t xml:space="preserve"> has been undertaken using existing staff resources within the Traffic, Highways &amp; Asset Management Team supported by </w:t>
      </w:r>
      <w:r w:rsidRPr="008B0202">
        <w:t>technical</w:t>
      </w:r>
      <w:r w:rsidRPr="001D59DC">
        <w:rPr>
          <w:rFonts w:cs="Arial"/>
          <w:szCs w:val="24"/>
          <w:lang w:val="en-US"/>
        </w:rPr>
        <w:t xml:space="preserve"> consultants as required.</w:t>
      </w:r>
    </w:p>
    <w:p w14:paraId="1C1E85BF" w14:textId="77777777" w:rsidR="00B143CC" w:rsidRPr="003F2933" w:rsidRDefault="00B143CC" w:rsidP="00B143CC">
      <w:pPr>
        <w:ind w:left="851"/>
      </w:pPr>
    </w:p>
    <w:p w14:paraId="6DA334F9" w14:textId="77777777" w:rsidR="00E6538D" w:rsidRPr="007A76D9" w:rsidRDefault="00A76A85" w:rsidP="00E6538D">
      <w:pPr>
        <w:pStyle w:val="ListParagraph"/>
        <w:ind w:left="851"/>
        <w:rPr>
          <w:rFonts w:cs="Arial"/>
          <w:szCs w:val="24"/>
          <w:lang w:val="en-US"/>
        </w:rPr>
      </w:pPr>
      <w:r w:rsidRPr="007A76D9">
        <w:rPr>
          <w:b/>
        </w:rPr>
        <w:t xml:space="preserve">Ward Councillors’ comments </w:t>
      </w:r>
    </w:p>
    <w:p w14:paraId="29341E1C" w14:textId="77777777" w:rsidR="00E6538D" w:rsidRPr="007A76D9" w:rsidRDefault="00E6538D" w:rsidP="00E6538D">
      <w:pPr>
        <w:pStyle w:val="ListParagraph"/>
        <w:rPr>
          <w:rFonts w:cs="Arial"/>
          <w:szCs w:val="24"/>
          <w:lang w:val="en-US"/>
        </w:rPr>
      </w:pPr>
    </w:p>
    <w:p w14:paraId="4529CAA0" w14:textId="36FB5EC5" w:rsidR="00A76A85" w:rsidRPr="007A76D9" w:rsidRDefault="00C00DCD" w:rsidP="008B0202">
      <w:pPr>
        <w:numPr>
          <w:ilvl w:val="0"/>
          <w:numId w:val="30"/>
        </w:numPr>
        <w:tabs>
          <w:tab w:val="num" w:pos="851"/>
        </w:tabs>
        <w:ind w:left="851" w:hanging="851"/>
        <w:rPr>
          <w:rFonts w:cs="Arial"/>
          <w:lang w:val="en-US"/>
        </w:rPr>
      </w:pPr>
      <w:bookmarkStart w:id="3" w:name="_Hlk107926750"/>
      <w:r w:rsidRPr="007A76D9">
        <w:rPr>
          <w:rFonts w:cs="Arial"/>
          <w:lang w:val="en-US"/>
        </w:rPr>
        <w:t xml:space="preserve">No, because </w:t>
      </w:r>
      <w:r w:rsidRPr="008B0202">
        <w:t>this</w:t>
      </w:r>
      <w:r w:rsidRPr="007A76D9">
        <w:rPr>
          <w:rFonts w:cs="Arial"/>
          <w:lang w:val="en-US"/>
        </w:rPr>
        <w:t xml:space="preserve"> report impacts all wards. </w:t>
      </w:r>
      <w:r w:rsidR="00F32605">
        <w:rPr>
          <w:rFonts w:cs="Arial"/>
          <w:lang w:val="en-US"/>
        </w:rPr>
        <w:t xml:space="preserve">Marlborough Ward </w:t>
      </w:r>
      <w:proofErr w:type="spellStart"/>
      <w:r w:rsidR="00F32605">
        <w:rPr>
          <w:rFonts w:cs="Arial"/>
          <w:lang w:val="en-US"/>
        </w:rPr>
        <w:t>Councillors</w:t>
      </w:r>
      <w:proofErr w:type="spellEnd"/>
      <w:r w:rsidR="00F32605">
        <w:rPr>
          <w:rFonts w:cs="Arial"/>
          <w:lang w:val="en-US"/>
        </w:rPr>
        <w:t xml:space="preserve"> will be </w:t>
      </w:r>
      <w:r w:rsidR="00DA5C4A">
        <w:rPr>
          <w:rFonts w:cs="Arial"/>
          <w:lang w:val="en-US"/>
        </w:rPr>
        <w:t>invited to make comments on the Consultation Plan. The results of the consultation will be reported back to them for their comments, these comments will then be presented as part of the report to TARSAP.</w:t>
      </w:r>
    </w:p>
    <w:bookmarkEnd w:id="3"/>
    <w:p w14:paraId="7ADF24B2" w14:textId="77777777" w:rsidR="009815AF" w:rsidRPr="003F2933" w:rsidRDefault="009815AF" w:rsidP="007A76D9">
      <w:pPr>
        <w:autoSpaceDE w:val="0"/>
        <w:autoSpaceDN w:val="0"/>
        <w:adjustRightInd w:val="0"/>
        <w:rPr>
          <w:rFonts w:cs="Arial"/>
          <w:szCs w:val="24"/>
          <w:lang w:eastAsia="en-GB"/>
        </w:rPr>
      </w:pPr>
    </w:p>
    <w:p w14:paraId="5D8FC057" w14:textId="77777777" w:rsidR="009815AF" w:rsidRPr="003F2933" w:rsidRDefault="009815AF" w:rsidP="00BA3F24">
      <w:pPr>
        <w:keepNext/>
        <w:ind w:left="851"/>
        <w:outlineLvl w:val="3"/>
        <w:rPr>
          <w:rFonts w:cs="Arial"/>
          <w:b/>
          <w:szCs w:val="24"/>
        </w:rPr>
      </w:pPr>
      <w:r w:rsidRPr="003F2933">
        <w:rPr>
          <w:rFonts w:cs="Arial"/>
          <w:b/>
          <w:szCs w:val="24"/>
        </w:rPr>
        <w:t>Environmental Imp</w:t>
      </w:r>
      <w:r w:rsidR="001568AC" w:rsidRPr="003F2933">
        <w:rPr>
          <w:rFonts w:cs="Arial"/>
          <w:b/>
          <w:szCs w:val="24"/>
        </w:rPr>
        <w:t>lications</w:t>
      </w:r>
    </w:p>
    <w:p w14:paraId="6ED2B739" w14:textId="77777777" w:rsidR="009815AF" w:rsidRPr="003F2933" w:rsidRDefault="009815AF" w:rsidP="009815AF"/>
    <w:p w14:paraId="24CBFBF2" w14:textId="74FBE59F" w:rsidR="00764223" w:rsidRPr="00953D2B" w:rsidRDefault="00764223" w:rsidP="008B0202">
      <w:pPr>
        <w:numPr>
          <w:ilvl w:val="0"/>
          <w:numId w:val="30"/>
        </w:numPr>
        <w:tabs>
          <w:tab w:val="num" w:pos="851"/>
        </w:tabs>
        <w:ind w:left="851" w:hanging="851"/>
        <w:rPr>
          <w:rFonts w:cs="Arial"/>
          <w:szCs w:val="24"/>
          <w:lang w:val="en-US"/>
        </w:rPr>
      </w:pPr>
      <w:r w:rsidRPr="00953D2B">
        <w:rPr>
          <w:rFonts w:cs="Arial"/>
          <w:szCs w:val="24"/>
          <w:lang w:val="en-US"/>
        </w:rPr>
        <w:t xml:space="preserve">The development of any schemes would support the wider aims and objectives of the </w:t>
      </w:r>
      <w:r w:rsidRPr="008B0202">
        <w:t>current</w:t>
      </w:r>
      <w:r w:rsidRPr="00953D2B">
        <w:rPr>
          <w:rFonts w:cs="Arial"/>
          <w:szCs w:val="24"/>
          <w:lang w:val="en-US"/>
        </w:rPr>
        <w:t xml:space="preserve"> Transport Local Implementation Plan (LIP). </w:t>
      </w:r>
      <w:r w:rsidR="00BA3F24" w:rsidRPr="00953D2B">
        <w:rPr>
          <w:rFonts w:cs="Arial"/>
          <w:szCs w:val="24"/>
          <w:lang w:val="en-US"/>
        </w:rPr>
        <w:t xml:space="preserve">The LIP underwent a Strategic Environmental Assessment (SEA). This indicated that there are environmental benefits from delivering the </w:t>
      </w:r>
      <w:proofErr w:type="spellStart"/>
      <w:r w:rsidR="00BA3F24" w:rsidRPr="00953D2B">
        <w:rPr>
          <w:rFonts w:cs="Arial"/>
          <w:szCs w:val="24"/>
          <w:lang w:val="en-US"/>
        </w:rPr>
        <w:t>programme</w:t>
      </w:r>
      <w:proofErr w:type="spellEnd"/>
      <w:r w:rsidR="00BA3F24" w:rsidRPr="00953D2B">
        <w:rPr>
          <w:rFonts w:cs="Arial"/>
          <w:szCs w:val="24"/>
          <w:lang w:val="en-US"/>
        </w:rPr>
        <w:t xml:space="preserve"> of investment.  </w:t>
      </w:r>
    </w:p>
    <w:p w14:paraId="408D3EAB" w14:textId="77777777" w:rsidR="00764223" w:rsidRPr="003F2933" w:rsidRDefault="00764223" w:rsidP="0029311B">
      <w:pPr>
        <w:ind w:left="851"/>
        <w:rPr>
          <w:rFonts w:cs="Arial"/>
          <w:szCs w:val="24"/>
          <w:lang w:val="en-US"/>
        </w:rPr>
      </w:pPr>
    </w:p>
    <w:p w14:paraId="05A9F21A" w14:textId="44731B38" w:rsidR="00BA3F24" w:rsidRPr="00953D2B" w:rsidRDefault="00764223" w:rsidP="008B0202">
      <w:pPr>
        <w:numPr>
          <w:ilvl w:val="0"/>
          <w:numId w:val="30"/>
        </w:numPr>
        <w:tabs>
          <w:tab w:val="num" w:pos="851"/>
        </w:tabs>
        <w:ind w:left="851" w:hanging="851"/>
        <w:rPr>
          <w:rFonts w:cs="Arial"/>
          <w:szCs w:val="24"/>
          <w:lang w:val="en-US"/>
        </w:rPr>
      </w:pPr>
      <w:r w:rsidRPr="00953D2B">
        <w:rPr>
          <w:rFonts w:cs="Arial"/>
          <w:szCs w:val="24"/>
          <w:lang w:val="en-US"/>
        </w:rPr>
        <w:t xml:space="preserve">Key population and human </w:t>
      </w:r>
      <w:r w:rsidRPr="008B0202">
        <w:t>health</w:t>
      </w:r>
      <w:r w:rsidRPr="00953D2B">
        <w:rPr>
          <w:rFonts w:cs="Arial"/>
          <w:szCs w:val="24"/>
          <w:lang w:val="en-US"/>
        </w:rPr>
        <w:t xml:space="preserve"> benefits identified were from reducing casualties, encouraging active </w:t>
      </w:r>
      <w:proofErr w:type="gramStart"/>
      <w:r w:rsidRPr="00953D2B">
        <w:rPr>
          <w:rFonts w:cs="Arial"/>
          <w:szCs w:val="24"/>
          <w:lang w:val="en-US"/>
        </w:rPr>
        <w:t>travel</w:t>
      </w:r>
      <w:proofErr w:type="gramEnd"/>
      <w:r w:rsidRPr="00953D2B">
        <w:rPr>
          <w:rFonts w:cs="Arial"/>
          <w:szCs w:val="24"/>
          <w:lang w:val="en-US"/>
        </w:rPr>
        <w:t xml:space="preserve"> and improving air quality.  The benefits associated with increased active travel and health</w:t>
      </w:r>
      <w:r w:rsidR="00F44A3B" w:rsidRPr="00953D2B">
        <w:rPr>
          <w:rFonts w:cs="Arial"/>
          <w:szCs w:val="24"/>
          <w:lang w:val="en-US"/>
        </w:rPr>
        <w:t>y lifestyles</w:t>
      </w:r>
      <w:r w:rsidRPr="00953D2B">
        <w:rPr>
          <w:rFonts w:cs="Arial"/>
          <w:szCs w:val="24"/>
          <w:lang w:val="en-US"/>
        </w:rPr>
        <w:t xml:space="preserve"> </w:t>
      </w:r>
      <w:r w:rsidR="00487C2B" w:rsidRPr="00953D2B">
        <w:rPr>
          <w:rFonts w:cs="Arial"/>
          <w:szCs w:val="24"/>
          <w:lang w:val="en-US"/>
        </w:rPr>
        <w:t xml:space="preserve">help </w:t>
      </w:r>
      <w:r w:rsidRPr="00953D2B">
        <w:rPr>
          <w:rFonts w:cs="Arial"/>
          <w:szCs w:val="24"/>
          <w:lang w:val="en-US"/>
        </w:rPr>
        <w:t>reduce diabetes and obesity levels.</w:t>
      </w:r>
      <w:r w:rsidR="00BA3F24" w:rsidRPr="00953D2B">
        <w:rPr>
          <w:rFonts w:cs="Arial"/>
          <w:szCs w:val="24"/>
          <w:lang w:val="en-US"/>
        </w:rPr>
        <w:t xml:space="preserve">  No negative environmental issues were identified as part of the SEA.</w:t>
      </w:r>
    </w:p>
    <w:p w14:paraId="63B989F6" w14:textId="3CE96FF6" w:rsidR="00B143CC" w:rsidRDefault="00B143CC" w:rsidP="00B143CC">
      <w:pPr>
        <w:pStyle w:val="Heading4"/>
        <w:rPr>
          <w:szCs w:val="24"/>
        </w:rPr>
      </w:pPr>
    </w:p>
    <w:p w14:paraId="5FEE9D3F" w14:textId="2C89BE5B" w:rsidR="00B143CC" w:rsidRDefault="00B143CC" w:rsidP="00B143CC">
      <w:pPr>
        <w:pStyle w:val="Heading4"/>
        <w:ind w:left="851"/>
        <w:rPr>
          <w:szCs w:val="24"/>
        </w:rPr>
      </w:pPr>
      <w:r w:rsidRPr="003F2933">
        <w:rPr>
          <w:szCs w:val="24"/>
        </w:rPr>
        <w:t>Data Protection Implications</w:t>
      </w:r>
    </w:p>
    <w:p w14:paraId="3B5881ED" w14:textId="77777777" w:rsidR="00953D2B" w:rsidRPr="00953D2B" w:rsidRDefault="00953D2B" w:rsidP="00953D2B"/>
    <w:p w14:paraId="659E9D45" w14:textId="560D9FAF" w:rsidR="00B143CC" w:rsidRPr="00953D2B" w:rsidRDefault="00B143CC" w:rsidP="008B0202">
      <w:pPr>
        <w:numPr>
          <w:ilvl w:val="0"/>
          <w:numId w:val="30"/>
        </w:numPr>
        <w:tabs>
          <w:tab w:val="num" w:pos="851"/>
        </w:tabs>
        <w:ind w:left="851" w:hanging="851"/>
        <w:rPr>
          <w:rFonts w:cs="Arial"/>
          <w:szCs w:val="24"/>
          <w:lang w:val="en-US"/>
        </w:rPr>
      </w:pPr>
      <w:r w:rsidRPr="00953D2B">
        <w:rPr>
          <w:rFonts w:cs="Arial"/>
          <w:szCs w:val="24"/>
          <w:lang w:val="en-US"/>
        </w:rPr>
        <w:t>There are no data protection implications.</w:t>
      </w:r>
    </w:p>
    <w:p w14:paraId="11043A0F" w14:textId="5D71BE71" w:rsidR="009815AF" w:rsidRDefault="009815AF" w:rsidP="009815AF">
      <w:pPr>
        <w:outlineLvl w:val="1"/>
        <w:rPr>
          <w:rFonts w:cs="Arial"/>
          <w:b/>
          <w:bCs/>
          <w:sz w:val="28"/>
          <w:szCs w:val="32"/>
        </w:rPr>
      </w:pPr>
    </w:p>
    <w:p w14:paraId="6FA3CF73" w14:textId="77777777" w:rsidR="00A04CB6" w:rsidRDefault="00A04CB6" w:rsidP="009815AF">
      <w:pPr>
        <w:outlineLvl w:val="1"/>
        <w:rPr>
          <w:rFonts w:cs="Arial"/>
          <w:b/>
          <w:bCs/>
          <w:sz w:val="28"/>
          <w:szCs w:val="32"/>
        </w:rPr>
      </w:pPr>
    </w:p>
    <w:p w14:paraId="6A340AB1" w14:textId="77777777" w:rsidR="009815AF" w:rsidRPr="001705BE" w:rsidRDefault="009815AF" w:rsidP="00BA3F24">
      <w:pPr>
        <w:ind w:left="851"/>
        <w:outlineLvl w:val="1"/>
        <w:rPr>
          <w:rFonts w:cs="Arial"/>
          <w:b/>
          <w:bCs/>
          <w:szCs w:val="24"/>
        </w:rPr>
      </w:pPr>
      <w:r w:rsidRPr="001705BE">
        <w:rPr>
          <w:rFonts w:cs="Arial"/>
          <w:b/>
          <w:bCs/>
          <w:szCs w:val="24"/>
        </w:rPr>
        <w:lastRenderedPageBreak/>
        <w:t>Risk Management Implications</w:t>
      </w:r>
    </w:p>
    <w:p w14:paraId="698B1FCF" w14:textId="77777777" w:rsidR="009815AF" w:rsidRPr="0047563B" w:rsidRDefault="009815AF" w:rsidP="009815AF">
      <w:pPr>
        <w:keepNext/>
        <w:outlineLvl w:val="3"/>
        <w:rPr>
          <w:rFonts w:cs="Arial"/>
          <w:szCs w:val="24"/>
        </w:rPr>
      </w:pPr>
    </w:p>
    <w:p w14:paraId="19503D8A" w14:textId="3D7A4A58" w:rsidR="0029311B" w:rsidRPr="00953D2B" w:rsidRDefault="0029311B" w:rsidP="008B0202">
      <w:pPr>
        <w:numPr>
          <w:ilvl w:val="0"/>
          <w:numId w:val="30"/>
        </w:numPr>
        <w:tabs>
          <w:tab w:val="num" w:pos="851"/>
        </w:tabs>
        <w:ind w:left="851" w:hanging="851"/>
        <w:rPr>
          <w:rFonts w:cs="Arial"/>
          <w:szCs w:val="24"/>
        </w:rPr>
      </w:pPr>
      <w:r w:rsidRPr="00953D2B">
        <w:rPr>
          <w:rFonts w:cs="Arial"/>
          <w:szCs w:val="24"/>
        </w:rPr>
        <w:t xml:space="preserve">The </w:t>
      </w:r>
      <w:r w:rsidRPr="008B0202">
        <w:rPr>
          <w:rFonts w:cs="Arial"/>
          <w:szCs w:val="24"/>
          <w:lang w:val="en-US"/>
        </w:rPr>
        <w:t>delivery</w:t>
      </w:r>
      <w:r w:rsidRPr="00953D2B">
        <w:rPr>
          <w:rFonts w:cs="Arial"/>
          <w:szCs w:val="24"/>
        </w:rPr>
        <w:t xml:space="preserve"> of each scheme in the programme of investment will be subject to separate risk assessments.</w:t>
      </w:r>
    </w:p>
    <w:p w14:paraId="36559BD8" w14:textId="77777777" w:rsidR="009815AF" w:rsidRPr="003F2933" w:rsidRDefault="009815AF" w:rsidP="003B7DAD">
      <w:pPr>
        <w:ind w:left="851"/>
      </w:pPr>
    </w:p>
    <w:p w14:paraId="0D48769A" w14:textId="7528EE3B" w:rsidR="009815AF" w:rsidRPr="00953D2B" w:rsidRDefault="009815AF" w:rsidP="008B0202">
      <w:pPr>
        <w:numPr>
          <w:ilvl w:val="0"/>
          <w:numId w:val="30"/>
        </w:numPr>
        <w:tabs>
          <w:tab w:val="num" w:pos="851"/>
        </w:tabs>
        <w:ind w:left="851" w:hanging="851"/>
        <w:rPr>
          <w:rFonts w:cs="Arial"/>
          <w:szCs w:val="24"/>
        </w:rPr>
      </w:pPr>
      <w:r w:rsidRPr="00953D2B">
        <w:rPr>
          <w:rFonts w:cs="Arial"/>
          <w:szCs w:val="24"/>
        </w:rPr>
        <w:t xml:space="preserve">There is a requirement to undertake a design risk assessment during scheme </w:t>
      </w:r>
      <w:r w:rsidRPr="008B0202">
        <w:rPr>
          <w:rFonts w:cs="Arial"/>
          <w:szCs w:val="24"/>
          <w:lang w:val="en-US"/>
        </w:rPr>
        <w:t>development</w:t>
      </w:r>
      <w:r w:rsidRPr="00953D2B">
        <w:rPr>
          <w:rFonts w:cs="Arial"/>
          <w:szCs w:val="24"/>
        </w:rPr>
        <w:t xml:space="preserve"> under the Construction (Design &amp; Management) Regulations </w:t>
      </w:r>
      <w:proofErr w:type="gramStart"/>
      <w:r w:rsidRPr="00953D2B">
        <w:rPr>
          <w:rFonts w:cs="Arial"/>
          <w:szCs w:val="24"/>
        </w:rPr>
        <w:t>in order to</w:t>
      </w:r>
      <w:proofErr w:type="gramEnd"/>
      <w:r w:rsidRPr="00953D2B">
        <w:rPr>
          <w:rFonts w:cs="Arial"/>
          <w:szCs w:val="24"/>
        </w:rPr>
        <w:t xml:space="preserve"> manage any potential health and safety risks.</w:t>
      </w:r>
    </w:p>
    <w:p w14:paraId="2FFAB036" w14:textId="09712D7B" w:rsidR="009815AF" w:rsidRPr="00701FEA" w:rsidRDefault="009815AF" w:rsidP="009815AF">
      <w:pPr>
        <w:pStyle w:val="BodyText"/>
        <w:ind w:left="851"/>
        <w:rPr>
          <w:b/>
          <w:i w:val="0"/>
          <w:iCs w:val="0"/>
          <w:sz w:val="28"/>
          <w:szCs w:val="28"/>
        </w:rPr>
      </w:pPr>
    </w:p>
    <w:p w14:paraId="627CF501" w14:textId="77777777" w:rsidR="00B143CC" w:rsidRPr="009E1584" w:rsidRDefault="00B143CC" w:rsidP="00B143CC">
      <w:pPr>
        <w:pStyle w:val="Heading2"/>
        <w:ind w:left="851"/>
        <w:rPr>
          <w:sz w:val="24"/>
          <w:szCs w:val="24"/>
        </w:rPr>
      </w:pPr>
      <w:r w:rsidRPr="009E1584">
        <w:rPr>
          <w:sz w:val="24"/>
          <w:szCs w:val="24"/>
        </w:rPr>
        <w:t xml:space="preserve">Procurement Implications </w:t>
      </w:r>
    </w:p>
    <w:p w14:paraId="6ED00C84" w14:textId="77777777" w:rsidR="00B143CC" w:rsidRPr="0047563B" w:rsidRDefault="00B143CC" w:rsidP="00B143CC">
      <w:pPr>
        <w:rPr>
          <w:szCs w:val="24"/>
        </w:rPr>
      </w:pPr>
    </w:p>
    <w:p w14:paraId="3E7D0609" w14:textId="0A96DD8F" w:rsidR="00B143CC" w:rsidRPr="00953D2B" w:rsidRDefault="00B143CC" w:rsidP="008B0202">
      <w:pPr>
        <w:numPr>
          <w:ilvl w:val="0"/>
          <w:numId w:val="30"/>
        </w:numPr>
        <w:tabs>
          <w:tab w:val="num" w:pos="851"/>
        </w:tabs>
        <w:ind w:left="851" w:hanging="851"/>
        <w:rPr>
          <w:rFonts w:cs="Arial"/>
          <w:szCs w:val="24"/>
        </w:rPr>
      </w:pPr>
      <w:r w:rsidRPr="00953D2B">
        <w:rPr>
          <w:rFonts w:cs="Arial"/>
          <w:szCs w:val="24"/>
        </w:rPr>
        <w:t xml:space="preserve">Where needed, consultants and contractors will be procured to </w:t>
      </w:r>
      <w:r w:rsidR="00AB3D67" w:rsidRPr="00953D2B">
        <w:rPr>
          <w:rFonts w:cs="Arial"/>
          <w:szCs w:val="24"/>
        </w:rPr>
        <w:t xml:space="preserve">investigate, </w:t>
      </w:r>
      <w:proofErr w:type="gramStart"/>
      <w:r w:rsidR="00AB3D67" w:rsidRPr="00953D2B">
        <w:rPr>
          <w:rFonts w:cs="Arial"/>
          <w:szCs w:val="24"/>
        </w:rPr>
        <w:t>develop</w:t>
      </w:r>
      <w:proofErr w:type="gramEnd"/>
      <w:r w:rsidR="00AB3D67" w:rsidRPr="00953D2B">
        <w:rPr>
          <w:rFonts w:cs="Arial"/>
          <w:szCs w:val="24"/>
        </w:rPr>
        <w:t xml:space="preserve"> </w:t>
      </w:r>
      <w:r w:rsidR="00AB3D67" w:rsidRPr="008B0202">
        <w:rPr>
          <w:rFonts w:cs="Arial"/>
          <w:szCs w:val="24"/>
          <w:lang w:val="en-US"/>
        </w:rPr>
        <w:t>and</w:t>
      </w:r>
      <w:r w:rsidR="00AB3D67" w:rsidRPr="00953D2B">
        <w:rPr>
          <w:rFonts w:cs="Arial"/>
          <w:szCs w:val="24"/>
        </w:rPr>
        <w:t xml:space="preserve"> </w:t>
      </w:r>
      <w:r w:rsidRPr="00953D2B">
        <w:rPr>
          <w:rFonts w:cs="Arial"/>
          <w:szCs w:val="24"/>
        </w:rPr>
        <w:t>deliver proposals.  This is business as usual.  The work will be procured in line with the Public Contracts Regulations 2015 and the Council’s Contract Procedure Rules.</w:t>
      </w:r>
    </w:p>
    <w:p w14:paraId="5D5D5844" w14:textId="77777777" w:rsidR="00B143CC" w:rsidRPr="003F2933" w:rsidRDefault="00B143CC" w:rsidP="009815AF">
      <w:pPr>
        <w:pStyle w:val="BodyText"/>
        <w:ind w:left="851"/>
        <w:rPr>
          <w:b/>
          <w:sz w:val="28"/>
          <w:szCs w:val="28"/>
        </w:rPr>
      </w:pPr>
    </w:p>
    <w:p w14:paraId="6110101A" w14:textId="77777777" w:rsidR="009815AF" w:rsidRPr="009E1584" w:rsidRDefault="009815AF" w:rsidP="00936363">
      <w:pPr>
        <w:ind w:left="851"/>
        <w:outlineLvl w:val="1"/>
        <w:rPr>
          <w:rFonts w:cs="Arial"/>
          <w:b/>
          <w:bCs/>
          <w:szCs w:val="24"/>
        </w:rPr>
      </w:pPr>
      <w:r w:rsidRPr="009E1584">
        <w:rPr>
          <w:rFonts w:cs="Arial"/>
          <w:b/>
          <w:bCs/>
          <w:szCs w:val="24"/>
        </w:rPr>
        <w:t>Legal implications</w:t>
      </w:r>
    </w:p>
    <w:p w14:paraId="4046A8C3" w14:textId="77777777" w:rsidR="009815AF" w:rsidRPr="003F2933" w:rsidRDefault="009815AF" w:rsidP="009815AF">
      <w:pPr>
        <w:ind w:right="-95"/>
        <w:rPr>
          <w:rFonts w:cs="Arial"/>
        </w:rPr>
      </w:pPr>
    </w:p>
    <w:p w14:paraId="248DF0F3" w14:textId="77777777" w:rsidR="009124A6" w:rsidRPr="003F2933" w:rsidRDefault="009124A6" w:rsidP="009124A6">
      <w:pPr>
        <w:ind w:left="851"/>
        <w:rPr>
          <w:rFonts w:cs="Arial"/>
          <w:szCs w:val="24"/>
        </w:rPr>
      </w:pPr>
    </w:p>
    <w:p w14:paraId="503E97BA" w14:textId="3200C51F" w:rsidR="009124A6" w:rsidRPr="00953D2B" w:rsidRDefault="07529F7E" w:rsidP="008B0202">
      <w:pPr>
        <w:numPr>
          <w:ilvl w:val="0"/>
          <w:numId w:val="30"/>
        </w:numPr>
        <w:tabs>
          <w:tab w:val="num" w:pos="851"/>
        </w:tabs>
        <w:ind w:left="851" w:hanging="851"/>
        <w:rPr>
          <w:rFonts w:cs="Arial"/>
        </w:rPr>
      </w:pPr>
      <w:r w:rsidRPr="32AB0820">
        <w:rPr>
          <w:rFonts w:cs="Arial"/>
        </w:rPr>
        <w:t xml:space="preserve">Under Part 3A of the Council’s Constitution, the terms of reference of TARSAP </w:t>
      </w:r>
      <w:proofErr w:type="gramStart"/>
      <w:r w:rsidRPr="32AB0820">
        <w:rPr>
          <w:rFonts w:cs="Arial"/>
        </w:rPr>
        <w:t>is</w:t>
      </w:r>
      <w:proofErr w:type="gramEnd"/>
      <w:r w:rsidRPr="32AB0820">
        <w:rPr>
          <w:rFonts w:cs="Arial"/>
        </w:rPr>
        <w:t xml:space="preserve"> to make recommendations on traffic management, the management and control of parking both on and off-street and the operational aspects of public transport within the Borough but includes other business, such as: petitions, deputations, scheme approval (from existing </w:t>
      </w:r>
      <w:r w:rsidRPr="008B0202">
        <w:rPr>
          <w:rFonts w:cs="Arial"/>
          <w:szCs w:val="24"/>
          <w:lang w:val="en-US"/>
        </w:rPr>
        <w:t>budgets</w:t>
      </w:r>
      <w:r w:rsidRPr="32AB0820">
        <w:rPr>
          <w:rFonts w:cs="Arial"/>
        </w:rPr>
        <w:t>), including consultation results and authority to make traffic orders and objections to traffic orders.</w:t>
      </w:r>
    </w:p>
    <w:p w14:paraId="30D691A0" w14:textId="77777777" w:rsidR="009815AF" w:rsidRPr="003F2933" w:rsidRDefault="009815AF" w:rsidP="001600B4">
      <w:pPr>
        <w:pStyle w:val="BodyText"/>
        <w:tabs>
          <w:tab w:val="num" w:pos="851"/>
        </w:tabs>
        <w:rPr>
          <w:szCs w:val="24"/>
        </w:rPr>
      </w:pPr>
    </w:p>
    <w:p w14:paraId="1A28BF76" w14:textId="2B00B51B" w:rsidR="005370C2" w:rsidRDefault="005370C2">
      <w:pPr>
        <w:rPr>
          <w:rFonts w:cs="Arial"/>
          <w:b/>
          <w:bCs/>
          <w:szCs w:val="24"/>
        </w:rPr>
      </w:pPr>
    </w:p>
    <w:p w14:paraId="329D7DAB" w14:textId="570C9E7B" w:rsidR="009815AF" w:rsidRPr="009E1584" w:rsidRDefault="009815AF" w:rsidP="00936363">
      <w:pPr>
        <w:ind w:left="851"/>
        <w:outlineLvl w:val="1"/>
        <w:rPr>
          <w:rFonts w:cs="Arial"/>
          <w:b/>
          <w:bCs/>
          <w:szCs w:val="24"/>
        </w:rPr>
      </w:pPr>
      <w:r w:rsidRPr="009E1584">
        <w:rPr>
          <w:rFonts w:cs="Arial"/>
          <w:b/>
          <w:bCs/>
          <w:szCs w:val="24"/>
        </w:rPr>
        <w:t>Financial Implications</w:t>
      </w:r>
    </w:p>
    <w:p w14:paraId="5EEADB17" w14:textId="77777777" w:rsidR="009815AF" w:rsidRPr="003F2933" w:rsidRDefault="009815AF" w:rsidP="009815AF">
      <w:pPr>
        <w:pStyle w:val="BodyText"/>
        <w:ind w:left="720" w:hanging="720"/>
        <w:rPr>
          <w:i w:val="0"/>
          <w:iCs w:val="0"/>
          <w:szCs w:val="24"/>
        </w:rPr>
      </w:pPr>
    </w:p>
    <w:p w14:paraId="72E3F69E" w14:textId="492FE708" w:rsidR="0029311B" w:rsidRPr="00953D2B" w:rsidRDefault="0029311B" w:rsidP="008B0202">
      <w:pPr>
        <w:numPr>
          <w:ilvl w:val="0"/>
          <w:numId w:val="30"/>
        </w:numPr>
        <w:tabs>
          <w:tab w:val="num" w:pos="851"/>
        </w:tabs>
        <w:ind w:left="851" w:hanging="851"/>
        <w:rPr>
          <w:rFonts w:cs="Arial"/>
          <w:szCs w:val="24"/>
        </w:rPr>
      </w:pPr>
      <w:r w:rsidRPr="00953D2B">
        <w:rPr>
          <w:rFonts w:cs="Arial"/>
          <w:szCs w:val="24"/>
        </w:rPr>
        <w:t>Any schemes and works programmes mentioned in this report are being taken forward using identified resources within the 20</w:t>
      </w:r>
      <w:r w:rsidR="00EC45E5" w:rsidRPr="00953D2B">
        <w:rPr>
          <w:rFonts w:cs="Arial"/>
          <w:szCs w:val="24"/>
        </w:rPr>
        <w:t>2</w:t>
      </w:r>
      <w:r w:rsidR="00440279" w:rsidRPr="00953D2B">
        <w:rPr>
          <w:rFonts w:cs="Arial"/>
          <w:szCs w:val="24"/>
        </w:rPr>
        <w:t>1</w:t>
      </w:r>
      <w:r w:rsidRPr="00953D2B">
        <w:rPr>
          <w:rFonts w:cs="Arial"/>
          <w:szCs w:val="24"/>
        </w:rPr>
        <w:t>/2</w:t>
      </w:r>
      <w:r w:rsidR="00440279" w:rsidRPr="00953D2B">
        <w:rPr>
          <w:rFonts w:cs="Arial"/>
          <w:szCs w:val="24"/>
        </w:rPr>
        <w:t>2</w:t>
      </w:r>
      <w:r w:rsidR="00B60390">
        <w:rPr>
          <w:rFonts w:cs="Arial"/>
          <w:szCs w:val="24"/>
        </w:rPr>
        <w:t xml:space="preserve"> and 2022/23</w:t>
      </w:r>
      <w:r w:rsidRPr="00953D2B">
        <w:rPr>
          <w:rFonts w:cs="Arial"/>
          <w:szCs w:val="24"/>
        </w:rPr>
        <w:t xml:space="preserve"> capital programme and confirmed funding allocations from TfL, </w:t>
      </w:r>
      <w:r w:rsidR="001600B4" w:rsidRPr="00953D2B">
        <w:rPr>
          <w:rFonts w:cs="Arial"/>
          <w:szCs w:val="24"/>
        </w:rPr>
        <w:t xml:space="preserve">DfT, NCIL funding and </w:t>
      </w:r>
      <w:r w:rsidRPr="008B0202">
        <w:rPr>
          <w:rFonts w:cs="Arial"/>
          <w:szCs w:val="24"/>
          <w:lang w:val="en-US"/>
        </w:rPr>
        <w:t>developer</w:t>
      </w:r>
      <w:r w:rsidRPr="00953D2B">
        <w:rPr>
          <w:rFonts w:cs="Arial"/>
          <w:szCs w:val="24"/>
        </w:rPr>
        <w:t xml:space="preserve"> contributions. </w:t>
      </w:r>
    </w:p>
    <w:p w14:paraId="2E78EF81" w14:textId="77777777" w:rsidR="009815AF" w:rsidRPr="003F2933" w:rsidRDefault="009815AF" w:rsidP="009815AF">
      <w:pPr>
        <w:outlineLvl w:val="1"/>
        <w:rPr>
          <w:rFonts w:cs="Arial"/>
          <w:b/>
          <w:bCs/>
          <w:sz w:val="28"/>
          <w:szCs w:val="32"/>
        </w:rPr>
      </w:pPr>
    </w:p>
    <w:p w14:paraId="7088F51D" w14:textId="77777777" w:rsidR="009815AF" w:rsidRPr="009E1584" w:rsidRDefault="009815AF" w:rsidP="00936363">
      <w:pPr>
        <w:ind w:left="851"/>
        <w:outlineLvl w:val="1"/>
        <w:rPr>
          <w:rFonts w:cs="Arial"/>
          <w:b/>
          <w:bCs/>
          <w:szCs w:val="24"/>
        </w:rPr>
      </w:pPr>
      <w:r w:rsidRPr="009E1584">
        <w:rPr>
          <w:rFonts w:cs="Arial"/>
          <w:b/>
          <w:bCs/>
          <w:szCs w:val="24"/>
        </w:rPr>
        <w:t>Equalities Implications / Public Sector Equality Duty</w:t>
      </w:r>
    </w:p>
    <w:p w14:paraId="51303DCA" w14:textId="77777777" w:rsidR="009815AF" w:rsidRPr="003F2933" w:rsidRDefault="009815AF" w:rsidP="009815AF">
      <w:pPr>
        <w:outlineLvl w:val="1"/>
        <w:rPr>
          <w:rFonts w:cs="Arial"/>
          <w:b/>
          <w:bCs/>
          <w:szCs w:val="24"/>
        </w:rPr>
      </w:pPr>
    </w:p>
    <w:p w14:paraId="42BF49B8" w14:textId="3B55D1A4" w:rsidR="0029311B" w:rsidRPr="00953D2B" w:rsidRDefault="0029311B" w:rsidP="008B0202">
      <w:pPr>
        <w:numPr>
          <w:ilvl w:val="0"/>
          <w:numId w:val="30"/>
        </w:numPr>
        <w:tabs>
          <w:tab w:val="num" w:pos="851"/>
        </w:tabs>
        <w:ind w:left="851" w:hanging="851"/>
        <w:rPr>
          <w:rFonts w:cs="Arial"/>
        </w:rPr>
      </w:pPr>
      <w:r w:rsidRPr="7F4113A6">
        <w:rPr>
          <w:rFonts w:cs="Arial"/>
        </w:rPr>
        <w:t xml:space="preserve">LIP3 underwent an Equalities Impact Assessment, and the Council has </w:t>
      </w:r>
      <w:r w:rsidRPr="008B0202">
        <w:rPr>
          <w:rFonts w:cs="Arial"/>
          <w:szCs w:val="24"/>
          <w:lang w:val="en-US"/>
        </w:rPr>
        <w:t>had</w:t>
      </w:r>
      <w:r w:rsidRPr="7F4113A6">
        <w:rPr>
          <w:rFonts w:cs="Arial"/>
        </w:rPr>
        <w:t xml:space="preserve"> due regard to the need to eliminate discrimination, advance equality of opportunity and foster good </w:t>
      </w:r>
      <w:r w:rsidR="007B7D53" w:rsidRPr="7F4113A6">
        <w:rPr>
          <w:rFonts w:cs="Arial"/>
        </w:rPr>
        <w:t>relations between</w:t>
      </w:r>
      <w:r w:rsidRPr="7F4113A6">
        <w:rPr>
          <w:rFonts w:cs="Arial"/>
        </w:rPr>
        <w:t xml:space="preserve"> persons who share a relevant protected characteristic and those who do not share it as required under section 149 </w:t>
      </w:r>
      <w:r w:rsidR="009E1584" w:rsidRPr="7F4113A6">
        <w:rPr>
          <w:rFonts w:cs="Arial"/>
        </w:rPr>
        <w:t>of the</w:t>
      </w:r>
      <w:r w:rsidRPr="7F4113A6">
        <w:rPr>
          <w:rFonts w:cs="Arial"/>
        </w:rPr>
        <w:t xml:space="preserve"> Equality Act 2010.   </w:t>
      </w:r>
    </w:p>
    <w:p w14:paraId="3F7C01CB" w14:textId="77777777" w:rsidR="0029311B" w:rsidRPr="003F2933" w:rsidRDefault="0029311B" w:rsidP="0029311B">
      <w:pPr>
        <w:ind w:left="851"/>
        <w:rPr>
          <w:rFonts w:cs="Arial"/>
          <w:szCs w:val="24"/>
        </w:rPr>
      </w:pPr>
    </w:p>
    <w:p w14:paraId="135D9C72" w14:textId="40559A9F" w:rsidR="0029311B" w:rsidRPr="00953D2B" w:rsidRDefault="0029311B" w:rsidP="008B0202">
      <w:pPr>
        <w:numPr>
          <w:ilvl w:val="0"/>
          <w:numId w:val="30"/>
        </w:numPr>
        <w:tabs>
          <w:tab w:val="num" w:pos="851"/>
        </w:tabs>
        <w:ind w:left="851" w:hanging="851"/>
        <w:rPr>
          <w:rFonts w:cs="Arial"/>
          <w:szCs w:val="24"/>
        </w:rPr>
      </w:pPr>
      <w:r w:rsidRPr="00953D2B">
        <w:rPr>
          <w:rFonts w:cs="Arial"/>
          <w:szCs w:val="24"/>
        </w:rPr>
        <w:t xml:space="preserve">It </w:t>
      </w:r>
      <w:r w:rsidRPr="008B0202">
        <w:rPr>
          <w:rFonts w:cs="Arial"/>
          <w:szCs w:val="24"/>
          <w:lang w:val="en-US"/>
        </w:rPr>
        <w:t>is</w:t>
      </w:r>
      <w:r w:rsidRPr="00953D2B">
        <w:rPr>
          <w:rFonts w:cs="Arial"/>
          <w:szCs w:val="24"/>
        </w:rPr>
        <w:t xml:space="preserve"> considered that the proposed scheme will be of benefit to all and particularly the groups in the table below:   </w:t>
      </w:r>
    </w:p>
    <w:p w14:paraId="094770C6" w14:textId="1A9D81A5" w:rsidR="0029311B" w:rsidRDefault="0029311B" w:rsidP="0029311B">
      <w:pPr>
        <w:rPr>
          <w:rFonts w:cs="Arial"/>
          <w:b/>
          <w:szCs w:val="24"/>
        </w:rPr>
      </w:pPr>
    </w:p>
    <w:p w14:paraId="278344E0" w14:textId="2FA06769" w:rsidR="00D068F0" w:rsidRDefault="00D068F0" w:rsidP="0029311B">
      <w:pPr>
        <w:rPr>
          <w:rFonts w:cs="Arial"/>
          <w:b/>
          <w:szCs w:val="24"/>
        </w:rPr>
      </w:pPr>
    </w:p>
    <w:p w14:paraId="37ABE51C" w14:textId="58814554" w:rsidR="00A04CB6" w:rsidRDefault="00A04CB6" w:rsidP="0029311B">
      <w:pPr>
        <w:rPr>
          <w:rFonts w:cs="Arial"/>
          <w:b/>
          <w:szCs w:val="24"/>
        </w:rPr>
      </w:pPr>
    </w:p>
    <w:p w14:paraId="724D7F67" w14:textId="221D9518" w:rsidR="00A04CB6" w:rsidRDefault="00A04CB6" w:rsidP="0029311B">
      <w:pPr>
        <w:rPr>
          <w:rFonts w:cs="Arial"/>
          <w:b/>
          <w:szCs w:val="24"/>
        </w:rPr>
      </w:pPr>
    </w:p>
    <w:p w14:paraId="63ED8B2A" w14:textId="77777777" w:rsidR="00A04CB6" w:rsidRDefault="00A04CB6" w:rsidP="0029311B">
      <w:pPr>
        <w:rPr>
          <w:rFonts w:cs="Arial"/>
          <w:b/>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9311B" w:rsidRPr="003F2933" w14:paraId="2A6B68E7" w14:textId="77777777" w:rsidTr="004C1C0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4BE079E" w14:textId="77777777" w:rsidR="0029311B" w:rsidRPr="003F2933" w:rsidRDefault="0029311B" w:rsidP="004C1C04">
            <w:pPr>
              <w:rPr>
                <w:rFonts w:cs="Arial"/>
                <w:b/>
                <w:szCs w:val="24"/>
              </w:rPr>
            </w:pPr>
            <w:r w:rsidRPr="003F2933">
              <w:rPr>
                <w:rFonts w:cs="Arial"/>
                <w:b/>
                <w:szCs w:val="24"/>
                <w:u w:color="0000FF"/>
              </w:rPr>
              <w:lastRenderedPageBreak/>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936E7E7" w14:textId="77777777" w:rsidR="0029311B" w:rsidRPr="003F2933" w:rsidRDefault="0029311B" w:rsidP="004C1C04">
            <w:pPr>
              <w:rPr>
                <w:rFonts w:cs="Arial"/>
                <w:b/>
                <w:szCs w:val="24"/>
              </w:rPr>
            </w:pPr>
            <w:r w:rsidRPr="003F2933">
              <w:rPr>
                <w:rFonts w:cs="Arial"/>
                <w:b/>
                <w:szCs w:val="24"/>
                <w:u w:color="0000FF"/>
              </w:rPr>
              <w:t>Benefit</w:t>
            </w:r>
          </w:p>
        </w:tc>
      </w:tr>
      <w:tr w:rsidR="0029311B" w:rsidRPr="003F2933" w14:paraId="1BC56A18" w14:textId="77777777" w:rsidTr="004C1C0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A4338A" w14:textId="77777777" w:rsidR="0029311B" w:rsidRPr="003F2933" w:rsidRDefault="0029311B" w:rsidP="004C1C04">
            <w:pPr>
              <w:rPr>
                <w:rFonts w:cs="Arial"/>
                <w:szCs w:val="24"/>
              </w:rPr>
            </w:pPr>
            <w:r w:rsidRPr="003F2933">
              <w:rPr>
                <w:rFonts w:cs="Arial"/>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A3C3B" w14:textId="5EF0DDD4" w:rsidR="0029311B" w:rsidRPr="003F2933" w:rsidRDefault="0029311B" w:rsidP="004C1C04">
            <w:pPr>
              <w:rPr>
                <w:rFonts w:cs="Arial"/>
                <w:szCs w:val="24"/>
              </w:rPr>
            </w:pPr>
            <w:r w:rsidRPr="003F2933">
              <w:rPr>
                <w:rFonts w:cs="Arial"/>
                <w:szCs w:val="24"/>
                <w:u w:color="0000FF"/>
              </w:rPr>
              <w:t>Mothers with young children and elderly people generally benefit most from schemes that prioritise walking, cycling and public transport</w:t>
            </w:r>
            <w:r w:rsidR="0085296A">
              <w:rPr>
                <w:rFonts w:cs="Arial"/>
                <w:szCs w:val="24"/>
                <w:u w:color="0000FF"/>
              </w:rPr>
              <w:t>. I</w:t>
            </w:r>
            <w:r w:rsidRPr="003F2933">
              <w:rPr>
                <w:rFonts w:cs="Arial"/>
                <w:szCs w:val="24"/>
                <w:u w:color="0000FF"/>
              </w:rPr>
              <w:t>mproved road layouts and public realm provide improved safety, security and convenience and improved access to the town centre and facilities.</w:t>
            </w:r>
          </w:p>
        </w:tc>
      </w:tr>
      <w:tr w:rsidR="0029311B" w:rsidRPr="003F2933" w14:paraId="67492A22" w14:textId="77777777" w:rsidTr="004C1C0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3D935" w14:textId="77777777" w:rsidR="0029311B" w:rsidRPr="003F2933" w:rsidRDefault="0029311B" w:rsidP="004C1C04">
            <w:pPr>
              <w:rPr>
                <w:rFonts w:cs="Arial"/>
                <w:szCs w:val="24"/>
              </w:rPr>
            </w:pPr>
            <w:r w:rsidRPr="003F2933">
              <w:rPr>
                <w:rFonts w:cs="Arial"/>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0B2D4" w14:textId="77777777" w:rsidR="0029311B" w:rsidRPr="003F2933" w:rsidRDefault="0029311B" w:rsidP="004C1C04">
            <w:pPr>
              <w:rPr>
                <w:rFonts w:cs="Arial"/>
                <w:szCs w:val="24"/>
              </w:rPr>
            </w:pPr>
            <w:r w:rsidRPr="003F2933">
              <w:rPr>
                <w:rFonts w:cs="Arial"/>
                <w:szCs w:val="24"/>
                <w:u w:color="0000FF"/>
              </w:rPr>
              <w:t xml:space="preserve">People with physical and visual impairment generally benefit most from schemes that prioritise walking and public transport because improved road layouts and public realm provide ease of access with fewer obstructions, improved safety, </w:t>
            </w:r>
            <w:proofErr w:type="gramStart"/>
            <w:r w:rsidRPr="003F2933">
              <w:rPr>
                <w:rFonts w:cs="Arial"/>
                <w:szCs w:val="24"/>
                <w:u w:color="0000FF"/>
              </w:rPr>
              <w:t>security</w:t>
            </w:r>
            <w:proofErr w:type="gramEnd"/>
            <w:r w:rsidRPr="003F2933">
              <w:rPr>
                <w:rFonts w:cs="Arial"/>
                <w:szCs w:val="24"/>
                <w:u w:color="0000FF"/>
              </w:rPr>
              <w:t xml:space="preserve"> and convenience to access the town centre and facilities.</w:t>
            </w:r>
          </w:p>
        </w:tc>
      </w:tr>
      <w:tr w:rsidR="0029311B" w:rsidRPr="003F2933" w14:paraId="25F733FD" w14:textId="77777777" w:rsidTr="004C1C0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24041" w14:textId="77777777" w:rsidR="0029311B" w:rsidRPr="003F2933" w:rsidRDefault="0029311B" w:rsidP="004C1C04">
            <w:pPr>
              <w:rPr>
                <w:rFonts w:cs="Arial"/>
                <w:szCs w:val="24"/>
              </w:rPr>
            </w:pPr>
            <w:r w:rsidRPr="003F2933">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7E70A" w14:textId="5E8EB515" w:rsidR="0029311B" w:rsidRPr="003F2933" w:rsidRDefault="0029311B" w:rsidP="004C1C04">
            <w:pPr>
              <w:rPr>
                <w:rFonts w:cs="Arial"/>
                <w:szCs w:val="24"/>
              </w:rPr>
            </w:pPr>
            <w:r w:rsidRPr="003F2933">
              <w:rPr>
                <w:rFonts w:cs="Arial"/>
                <w:szCs w:val="24"/>
                <w:u w:color="0000FF"/>
              </w:rPr>
              <w:t xml:space="preserve">Young children and elderly people generally benefit most from schemes that prioritise walking, cycling and public </w:t>
            </w:r>
            <w:r w:rsidR="00086A54" w:rsidRPr="003F2933">
              <w:rPr>
                <w:rFonts w:cs="Arial"/>
                <w:szCs w:val="24"/>
                <w:u w:color="0000FF"/>
              </w:rPr>
              <w:t>transport because</w:t>
            </w:r>
            <w:r w:rsidRPr="003F2933">
              <w:rPr>
                <w:rFonts w:cs="Arial"/>
                <w:szCs w:val="24"/>
                <w:u w:color="0000FF"/>
              </w:rPr>
              <w:t xml:space="preserve"> improved road layouts and public realm provide improved safety, security</w:t>
            </w:r>
            <w:r w:rsidR="0085296A">
              <w:rPr>
                <w:rFonts w:cs="Arial"/>
                <w:szCs w:val="24"/>
                <w:u w:color="0000FF"/>
              </w:rPr>
              <w:t>,</w:t>
            </w:r>
            <w:r w:rsidRPr="003F2933">
              <w:rPr>
                <w:rFonts w:cs="Arial"/>
                <w:szCs w:val="24"/>
                <w:u w:color="0000FF"/>
              </w:rPr>
              <w:t xml:space="preserve"> convenience</w:t>
            </w:r>
            <w:r w:rsidR="0085296A">
              <w:rPr>
                <w:rFonts w:cs="Arial"/>
                <w:szCs w:val="24"/>
                <w:u w:color="0000FF"/>
              </w:rPr>
              <w:t>,</w:t>
            </w:r>
            <w:r w:rsidRPr="003F2933">
              <w:rPr>
                <w:rFonts w:cs="Arial"/>
                <w:szCs w:val="24"/>
                <w:u w:color="0000FF"/>
              </w:rPr>
              <w:t xml:space="preserve"> improved access to the town centre and facilities. A reduction in the influx of traffic into an area will reduce particulate emissions and air pollution, to which children are particularly </w:t>
            </w:r>
            <w:r w:rsidR="002B4572">
              <w:rPr>
                <w:rFonts w:cs="Arial"/>
                <w:szCs w:val="24"/>
                <w:u w:color="0000FF"/>
              </w:rPr>
              <w:t>vulnerable</w:t>
            </w:r>
            <w:r w:rsidRPr="003F2933">
              <w:rPr>
                <w:rFonts w:cs="Arial"/>
                <w:szCs w:val="24"/>
                <w:u w:color="0000FF"/>
              </w:rPr>
              <w:t>.</w:t>
            </w:r>
          </w:p>
        </w:tc>
      </w:tr>
    </w:tbl>
    <w:p w14:paraId="17924415" w14:textId="77777777" w:rsidR="00ED2529" w:rsidRPr="003F2933" w:rsidRDefault="00ED2529" w:rsidP="00ED2529">
      <w:pPr>
        <w:ind w:firstLine="720"/>
        <w:outlineLvl w:val="1"/>
        <w:rPr>
          <w:rFonts w:cs="Arial"/>
          <w:b/>
          <w:bCs/>
          <w:szCs w:val="24"/>
        </w:rPr>
      </w:pPr>
    </w:p>
    <w:p w14:paraId="7F09A5FD" w14:textId="77777777" w:rsidR="00B60390" w:rsidRDefault="00B60390" w:rsidP="000C0476">
      <w:pPr>
        <w:outlineLvl w:val="1"/>
        <w:rPr>
          <w:rFonts w:cs="Arial"/>
          <w:b/>
          <w:bCs/>
          <w:szCs w:val="24"/>
        </w:rPr>
      </w:pPr>
    </w:p>
    <w:p w14:paraId="614AA4EE" w14:textId="3C316790" w:rsidR="009815AF" w:rsidRPr="001705BE" w:rsidRDefault="009815AF" w:rsidP="00936363">
      <w:pPr>
        <w:ind w:left="851"/>
        <w:outlineLvl w:val="1"/>
        <w:rPr>
          <w:rFonts w:cs="Arial"/>
          <w:b/>
          <w:bCs/>
          <w:szCs w:val="24"/>
        </w:rPr>
      </w:pPr>
      <w:r w:rsidRPr="001705BE">
        <w:rPr>
          <w:rFonts w:cs="Arial"/>
          <w:b/>
          <w:bCs/>
          <w:szCs w:val="24"/>
        </w:rPr>
        <w:t>Council Priorities</w:t>
      </w:r>
    </w:p>
    <w:p w14:paraId="07A62D5C" w14:textId="77777777" w:rsidR="009815AF" w:rsidRPr="003F2933" w:rsidRDefault="009815AF" w:rsidP="009815AF">
      <w:pPr>
        <w:keepNext/>
        <w:ind w:right="144"/>
        <w:rPr>
          <w:rFonts w:cs="Arial"/>
          <w:szCs w:val="24"/>
          <w:lang w:val="en-US"/>
        </w:rPr>
      </w:pPr>
    </w:p>
    <w:p w14:paraId="59C70405" w14:textId="00C22054" w:rsidR="000C0476" w:rsidRPr="003F2933" w:rsidRDefault="005B4043" w:rsidP="008B0202">
      <w:pPr>
        <w:numPr>
          <w:ilvl w:val="0"/>
          <w:numId w:val="30"/>
        </w:numPr>
        <w:tabs>
          <w:tab w:val="num" w:pos="851"/>
        </w:tabs>
        <w:ind w:left="851" w:hanging="851"/>
        <w:rPr>
          <w:rFonts w:cs="Arial"/>
          <w:b/>
          <w:sz w:val="22"/>
          <w:szCs w:val="22"/>
        </w:rPr>
      </w:pPr>
      <w:r>
        <w:rPr>
          <w:rFonts w:cs="Arial"/>
          <w:szCs w:val="24"/>
        </w:rPr>
        <w:t xml:space="preserve">This report </w:t>
      </w:r>
      <w:r w:rsidR="00DC1D02">
        <w:rPr>
          <w:rFonts w:cs="Arial"/>
          <w:szCs w:val="24"/>
        </w:rPr>
        <w:t>supports ‘</w:t>
      </w:r>
      <w:r w:rsidR="00DC1D02" w:rsidRPr="008B0202">
        <w:rPr>
          <w:rFonts w:cs="Arial"/>
          <w:szCs w:val="24"/>
          <w:lang w:val="en-US"/>
        </w:rPr>
        <w:t>putting</w:t>
      </w:r>
      <w:r>
        <w:rPr>
          <w:rFonts w:cs="Arial"/>
          <w:szCs w:val="24"/>
        </w:rPr>
        <w:t xml:space="preserve"> residents first</w:t>
      </w:r>
      <w:r w:rsidR="00DC1D02">
        <w:rPr>
          <w:rFonts w:cs="Arial"/>
          <w:szCs w:val="24"/>
        </w:rPr>
        <w:t>’</w:t>
      </w:r>
      <w:r>
        <w:rPr>
          <w:rFonts w:cs="Arial"/>
          <w:szCs w:val="24"/>
        </w:rPr>
        <w:t xml:space="preserve">. </w:t>
      </w:r>
    </w:p>
    <w:p w14:paraId="4DD66B42" w14:textId="6EC6470E" w:rsidR="00FF2CBE" w:rsidRPr="001705BE" w:rsidRDefault="00C44B71" w:rsidP="00FF2CBE">
      <w:pPr>
        <w:pStyle w:val="Heading2"/>
        <w:spacing w:before="480"/>
        <w:rPr>
          <w:rFonts w:ascii="Arial Black" w:hAnsi="Arial Black"/>
          <w:b w:val="0"/>
          <w:szCs w:val="28"/>
        </w:rPr>
      </w:pPr>
      <w:r w:rsidRPr="001705BE">
        <w:rPr>
          <w:rFonts w:ascii="Arial Black" w:hAnsi="Arial Black"/>
          <w:b w:val="0"/>
          <w:szCs w:val="28"/>
        </w:rPr>
        <w:t>S</w:t>
      </w:r>
      <w:r w:rsidR="00FF2CBE" w:rsidRPr="001705BE">
        <w:rPr>
          <w:rFonts w:ascii="Arial Black" w:hAnsi="Arial Black"/>
          <w:b w:val="0"/>
          <w:szCs w:val="28"/>
        </w:rPr>
        <w:t>ection 3 - Statutory Officer Clearance</w:t>
      </w:r>
    </w:p>
    <w:p w14:paraId="35DD94A6" w14:textId="5AC1A87D" w:rsidR="00FF2CBE" w:rsidRPr="003F2933" w:rsidRDefault="00FF2CBE" w:rsidP="00FF2CBE">
      <w:pPr>
        <w:spacing w:before="240"/>
        <w:rPr>
          <w:sz w:val="28"/>
        </w:rPr>
      </w:pPr>
      <w:r w:rsidRPr="003F2933">
        <w:rPr>
          <w:b/>
          <w:sz w:val="28"/>
        </w:rPr>
        <w:t xml:space="preserve">Statutory Officer:  </w:t>
      </w:r>
      <w:r w:rsidR="008D1365" w:rsidRPr="003F2933">
        <w:rPr>
          <w:b/>
          <w:sz w:val="28"/>
        </w:rPr>
        <w:t>Jessie Man</w:t>
      </w:r>
    </w:p>
    <w:p w14:paraId="5E8EE3E3" w14:textId="325EEC51" w:rsidR="00FF2CBE" w:rsidRPr="003F2933" w:rsidRDefault="00FF2CBE" w:rsidP="00FF2CBE">
      <w:r w:rsidRPr="003F2933">
        <w:t>Signed on behalf of the Chief Financial Officer</w:t>
      </w:r>
    </w:p>
    <w:p w14:paraId="2AC96D95" w14:textId="2CF862FF" w:rsidR="00FF2CBE" w:rsidRPr="003F2933" w:rsidRDefault="6B187267" w:rsidP="32AB0820">
      <w:pPr>
        <w:spacing w:after="480"/>
        <w:rPr>
          <w:sz w:val="28"/>
          <w:szCs w:val="28"/>
        </w:rPr>
      </w:pPr>
      <w:r w:rsidRPr="32AB0820">
        <w:rPr>
          <w:b/>
          <w:bCs/>
          <w:sz w:val="28"/>
          <w:szCs w:val="28"/>
        </w:rPr>
        <w:t>Date:  29 June 2022</w:t>
      </w:r>
    </w:p>
    <w:p w14:paraId="0C7DB91C" w14:textId="33D44AC1" w:rsidR="00FF2CBE" w:rsidRPr="003F2933" w:rsidRDefault="00FF2CBE" w:rsidP="00FF2CBE">
      <w:pPr>
        <w:rPr>
          <w:sz w:val="28"/>
        </w:rPr>
      </w:pPr>
      <w:r w:rsidRPr="003F2933">
        <w:rPr>
          <w:b/>
          <w:sz w:val="28"/>
        </w:rPr>
        <w:t xml:space="preserve">Statutory Officer: </w:t>
      </w:r>
      <w:r w:rsidR="000823E7">
        <w:rPr>
          <w:b/>
          <w:sz w:val="28"/>
        </w:rPr>
        <w:t>Kevin Breslin</w:t>
      </w:r>
    </w:p>
    <w:p w14:paraId="310E3221" w14:textId="7E9CA2EF" w:rsidR="00B93848" w:rsidRPr="003F2933" w:rsidRDefault="00FF2CBE" w:rsidP="00FF2CBE">
      <w:r w:rsidRPr="003F2933">
        <w:t>Signed on behalf of the Monitoring Officer</w:t>
      </w:r>
    </w:p>
    <w:p w14:paraId="1AA057D3" w14:textId="3BA0A106" w:rsidR="00FF2CBE" w:rsidRPr="003F2933" w:rsidRDefault="5C407BEF" w:rsidP="00E02341">
      <w:pPr>
        <w:spacing w:after="480"/>
      </w:pPr>
      <w:r w:rsidRPr="32AB0820">
        <w:rPr>
          <w:b/>
          <w:bCs/>
          <w:sz w:val="28"/>
          <w:szCs w:val="28"/>
        </w:rPr>
        <w:t xml:space="preserve">Date: 30 June 2022 </w:t>
      </w:r>
    </w:p>
    <w:p w14:paraId="1455E8EF" w14:textId="20453050" w:rsidR="00086A54" w:rsidRPr="001705BE" w:rsidRDefault="00FF2CBE" w:rsidP="00086A54">
      <w:pPr>
        <w:spacing w:after="480"/>
        <w:rPr>
          <w:rFonts w:ascii="Arial Black" w:hAnsi="Arial Black"/>
          <w:b/>
          <w:sz w:val="28"/>
          <w:szCs w:val="28"/>
        </w:rPr>
      </w:pPr>
      <w:r w:rsidRPr="001705BE">
        <w:rPr>
          <w:rFonts w:ascii="Arial Black" w:hAnsi="Arial Black"/>
          <w:b/>
          <w:sz w:val="28"/>
          <w:szCs w:val="28"/>
        </w:rPr>
        <w:t>Section 3 - Procurement Officer Clearance</w:t>
      </w:r>
    </w:p>
    <w:p w14:paraId="3ED5E3E7" w14:textId="4221FCEA" w:rsidR="00FF2CBE" w:rsidRPr="003F2933" w:rsidRDefault="00FF2CBE" w:rsidP="00660252">
      <w:pPr>
        <w:spacing w:before="240"/>
        <w:rPr>
          <w:b/>
          <w:sz w:val="28"/>
        </w:rPr>
      </w:pPr>
      <w:r w:rsidRPr="003F2933">
        <w:rPr>
          <w:b/>
          <w:sz w:val="28"/>
        </w:rPr>
        <w:t>Statut</w:t>
      </w:r>
      <w:r w:rsidR="00660252" w:rsidRPr="003F2933">
        <w:rPr>
          <w:b/>
          <w:sz w:val="28"/>
        </w:rPr>
        <w:t>o</w:t>
      </w:r>
      <w:r w:rsidRPr="003F2933">
        <w:rPr>
          <w:b/>
          <w:sz w:val="28"/>
        </w:rPr>
        <w:t>ry Officer:  Nimesh Mehta</w:t>
      </w:r>
    </w:p>
    <w:p w14:paraId="2E94EEE9" w14:textId="1EBBE3A3" w:rsidR="00FF2CBE" w:rsidRPr="003F2933" w:rsidRDefault="00FF2CBE" w:rsidP="00FF2CBE">
      <w:r w:rsidRPr="003F2933">
        <w:t>Signed by the Head of Procurement</w:t>
      </w:r>
    </w:p>
    <w:p w14:paraId="229E19E4" w14:textId="2918AD0C" w:rsidR="00FF2CBE" w:rsidRPr="003F2933" w:rsidRDefault="00FF2CBE" w:rsidP="00FF2CBE"/>
    <w:p w14:paraId="265410FA" w14:textId="289436B0" w:rsidR="003325E9" w:rsidRPr="003F2933" w:rsidRDefault="6B187267" w:rsidP="4392623B">
      <w:pPr>
        <w:spacing w:after="480"/>
        <w:rPr>
          <w:b/>
          <w:bCs/>
          <w:sz w:val="28"/>
          <w:szCs w:val="28"/>
        </w:rPr>
      </w:pPr>
      <w:r w:rsidRPr="32AB0820">
        <w:rPr>
          <w:b/>
          <w:bCs/>
          <w:sz w:val="28"/>
          <w:szCs w:val="28"/>
        </w:rPr>
        <w:t>Date: 30 June 2022</w:t>
      </w:r>
    </w:p>
    <w:p w14:paraId="021C15CD" w14:textId="5A20215D" w:rsidR="00FF2CBE" w:rsidRPr="009E1584" w:rsidRDefault="00FF2CBE" w:rsidP="003325E9">
      <w:pPr>
        <w:spacing w:after="480"/>
        <w:rPr>
          <w:rFonts w:ascii="Arial Black" w:hAnsi="Arial Black"/>
          <w:b/>
          <w:sz w:val="28"/>
          <w:szCs w:val="28"/>
        </w:rPr>
      </w:pPr>
      <w:r w:rsidRPr="009E1584">
        <w:rPr>
          <w:rFonts w:ascii="Arial Black" w:hAnsi="Arial Black"/>
          <w:b/>
          <w:sz w:val="28"/>
          <w:szCs w:val="28"/>
        </w:rPr>
        <w:t xml:space="preserve">Section 3 –Corporate Director Clearance </w:t>
      </w:r>
    </w:p>
    <w:p w14:paraId="0A7CF7D2" w14:textId="5A23A96A" w:rsidR="00FF2CBE" w:rsidRPr="003F2933" w:rsidRDefault="00FF2CBE" w:rsidP="00FF2CBE">
      <w:pPr>
        <w:pStyle w:val="Heading2"/>
        <w:spacing w:before="480"/>
      </w:pPr>
      <w:r w:rsidRPr="003F2933">
        <w:t xml:space="preserve">Statutory Officer:  </w:t>
      </w:r>
      <w:r w:rsidR="005B4043">
        <w:t>Tony Galloway</w:t>
      </w:r>
    </w:p>
    <w:p w14:paraId="534F907E" w14:textId="717C8352" w:rsidR="00FF2CBE" w:rsidRPr="003F2933" w:rsidRDefault="00FF2CBE" w:rsidP="00FF2CBE">
      <w:pPr>
        <w:rPr>
          <w:sz w:val="28"/>
        </w:rPr>
      </w:pPr>
      <w:r w:rsidRPr="003F2933">
        <w:t xml:space="preserve">Signed </w:t>
      </w:r>
      <w:r w:rsidR="005B4043">
        <w:t xml:space="preserve">on behalf of </w:t>
      </w:r>
      <w:r w:rsidRPr="003F2933">
        <w:t xml:space="preserve">the Corporate Director - </w:t>
      </w:r>
      <w:r w:rsidR="005B4043">
        <w:t>Place</w:t>
      </w:r>
    </w:p>
    <w:p w14:paraId="2E67179A" w14:textId="1299E8BF" w:rsidR="00086A54" w:rsidRDefault="00FF2CBE" w:rsidP="00086A54">
      <w:pPr>
        <w:spacing w:after="480"/>
        <w:rPr>
          <w:b/>
          <w:sz w:val="28"/>
        </w:rPr>
      </w:pPr>
      <w:r w:rsidRPr="003F2933">
        <w:rPr>
          <w:b/>
          <w:sz w:val="28"/>
        </w:rPr>
        <w:t xml:space="preserve">Date:  </w:t>
      </w:r>
      <w:r w:rsidR="00487B0B">
        <w:rPr>
          <w:b/>
          <w:sz w:val="28"/>
        </w:rPr>
        <w:t>7 July 2022</w:t>
      </w:r>
    </w:p>
    <w:p w14:paraId="44014304" w14:textId="77777777" w:rsidR="00FF2CBE" w:rsidRPr="003F2933" w:rsidRDefault="00FF2CBE" w:rsidP="00086A54">
      <w:pPr>
        <w:spacing w:after="480"/>
        <w:rPr>
          <w:rFonts w:ascii="Arial Black" w:hAnsi="Arial Black"/>
          <w:b/>
          <w:sz w:val="32"/>
        </w:rPr>
      </w:pPr>
      <w:r w:rsidRPr="003F2933">
        <w:rPr>
          <w:rFonts w:ascii="Arial Black" w:hAnsi="Arial Black"/>
          <w:b/>
          <w:sz w:val="32"/>
        </w:rPr>
        <w:t>Mandatory Checks</w:t>
      </w:r>
    </w:p>
    <w:p w14:paraId="79445A7E" w14:textId="77777777" w:rsidR="00C00DCD" w:rsidRDefault="00FF2CBE" w:rsidP="00FF2CBE">
      <w:pPr>
        <w:pStyle w:val="Infotext"/>
        <w:spacing w:before="120"/>
      </w:pPr>
      <w:r w:rsidRPr="007A76D9">
        <w:rPr>
          <w:b/>
          <w:bCs/>
        </w:rPr>
        <w:t>Ward Councillors notified:</w:t>
      </w:r>
      <w:r w:rsidRPr="00C00DCD">
        <w:t xml:space="preserve">  </w:t>
      </w:r>
    </w:p>
    <w:p w14:paraId="7F74C2A5" w14:textId="50C6D228" w:rsidR="00FF2CBE" w:rsidRPr="007A76D9" w:rsidRDefault="00C00DCD" w:rsidP="00FF2CBE">
      <w:pPr>
        <w:pStyle w:val="Infotext"/>
        <w:spacing w:before="120"/>
        <w:rPr>
          <w:b/>
          <w:highlight w:val="yellow"/>
        </w:rPr>
      </w:pPr>
      <w:r w:rsidRPr="00C00DCD">
        <w:t xml:space="preserve">No, because this report impacts all wards. </w:t>
      </w:r>
    </w:p>
    <w:p w14:paraId="3D5C3E1C" w14:textId="77777777" w:rsidR="00FF2CBE" w:rsidRPr="007A76D9" w:rsidRDefault="00FF2CBE" w:rsidP="00FF2CBE">
      <w:pPr>
        <w:rPr>
          <w:highlight w:val="yellow"/>
        </w:rPr>
      </w:pPr>
    </w:p>
    <w:p w14:paraId="16C78FEA" w14:textId="01D0C175" w:rsidR="00FF2CBE" w:rsidRPr="007A76D9" w:rsidRDefault="00FF2CBE" w:rsidP="00FF2CBE">
      <w:pPr>
        <w:pStyle w:val="Heading3"/>
        <w:spacing w:before="240"/>
        <w:ind w:left="0" w:firstLine="0"/>
        <w:jc w:val="left"/>
        <w:rPr>
          <w:i w:val="0"/>
          <w:sz w:val="28"/>
        </w:rPr>
      </w:pPr>
      <w:proofErr w:type="spellStart"/>
      <w:r w:rsidRPr="007A76D9">
        <w:rPr>
          <w:i w:val="0"/>
          <w:sz w:val="28"/>
        </w:rPr>
        <w:t>EqIA</w:t>
      </w:r>
      <w:proofErr w:type="spellEnd"/>
      <w:r w:rsidRPr="007A76D9">
        <w:rPr>
          <w:i w:val="0"/>
          <w:sz w:val="28"/>
        </w:rPr>
        <w:t xml:space="preserve"> carried out:  </w:t>
      </w:r>
      <w:r w:rsidR="004367B1" w:rsidRPr="007A76D9">
        <w:rPr>
          <w:i w:val="0"/>
          <w:sz w:val="28"/>
        </w:rPr>
        <w:t>YES, as a part of LIP3</w:t>
      </w:r>
    </w:p>
    <w:p w14:paraId="00E8D263" w14:textId="6FE1F804" w:rsidR="00FF2CBE" w:rsidRPr="003F2933" w:rsidRDefault="6B187267" w:rsidP="32AB0820">
      <w:pPr>
        <w:pStyle w:val="Heading3"/>
        <w:spacing w:before="240"/>
        <w:ind w:left="0" w:firstLine="0"/>
        <w:jc w:val="left"/>
        <w:rPr>
          <w:i w:val="0"/>
          <w:sz w:val="28"/>
        </w:rPr>
      </w:pPr>
      <w:proofErr w:type="spellStart"/>
      <w:r w:rsidRPr="007A76D9">
        <w:rPr>
          <w:i w:val="0"/>
          <w:sz w:val="28"/>
        </w:rPr>
        <w:t>EqIA</w:t>
      </w:r>
      <w:proofErr w:type="spellEnd"/>
      <w:r w:rsidRPr="007A76D9">
        <w:rPr>
          <w:i w:val="0"/>
          <w:sz w:val="28"/>
        </w:rPr>
        <w:t xml:space="preserve"> cleared by:  Community - Equality Task Group (DETG) Chair</w:t>
      </w:r>
    </w:p>
    <w:p w14:paraId="7EDBD34A" w14:textId="77777777" w:rsidR="00BA3F24" w:rsidRPr="003F2933" w:rsidRDefault="00BA3F24" w:rsidP="008862FA"/>
    <w:p w14:paraId="554A355A" w14:textId="77777777" w:rsidR="0064284F" w:rsidRPr="009E1584" w:rsidRDefault="0064284F">
      <w:pPr>
        <w:pStyle w:val="Heading1"/>
        <w:keepNext/>
        <w:rPr>
          <w:sz w:val="28"/>
          <w:szCs w:val="28"/>
        </w:rPr>
      </w:pPr>
      <w:r w:rsidRPr="009E1584">
        <w:rPr>
          <w:sz w:val="28"/>
          <w:szCs w:val="28"/>
        </w:rPr>
        <w:t xml:space="preserve">Section </w:t>
      </w:r>
      <w:r w:rsidR="009815AF" w:rsidRPr="009E1584">
        <w:rPr>
          <w:sz w:val="28"/>
          <w:szCs w:val="28"/>
        </w:rPr>
        <w:t>4</w:t>
      </w:r>
      <w:r w:rsidRPr="009E1584">
        <w:rPr>
          <w:sz w:val="28"/>
          <w:szCs w:val="28"/>
        </w:rPr>
        <w:t xml:space="preserve"> - Contact Details and Background Papers</w:t>
      </w:r>
    </w:p>
    <w:p w14:paraId="1AEDB07D" w14:textId="77777777" w:rsidR="0064284F" w:rsidRPr="003F2933" w:rsidRDefault="0064284F">
      <w:pPr>
        <w:keepNext/>
        <w:rPr>
          <w:rFonts w:cs="Arial"/>
        </w:rPr>
      </w:pPr>
    </w:p>
    <w:p w14:paraId="7395F7A9" w14:textId="76791BA0" w:rsidR="00084E75" w:rsidRPr="00014E60" w:rsidRDefault="0064284F" w:rsidP="007A76D9">
      <w:pPr>
        <w:pStyle w:val="Infotext"/>
      </w:pPr>
      <w:r w:rsidRPr="003F2933">
        <w:rPr>
          <w:b/>
        </w:rPr>
        <w:t xml:space="preserve">Contact:  </w:t>
      </w:r>
      <w:r w:rsidR="00014E60">
        <w:t>Transportation@harrow.gov.uk</w:t>
      </w:r>
    </w:p>
    <w:p w14:paraId="71925DF1" w14:textId="4AF4B34E" w:rsidR="00084E75" w:rsidRDefault="00084E75" w:rsidP="0029311B">
      <w:pPr>
        <w:pStyle w:val="Infotext"/>
        <w:rPr>
          <w:b/>
        </w:rPr>
      </w:pPr>
    </w:p>
    <w:p w14:paraId="288F88EF" w14:textId="25850B3F" w:rsidR="004303E3" w:rsidRDefault="004303E3" w:rsidP="0029311B">
      <w:pPr>
        <w:pStyle w:val="Infotext"/>
        <w:rPr>
          <w:b/>
        </w:rPr>
      </w:pPr>
    </w:p>
    <w:p w14:paraId="7C0D423B" w14:textId="23B2C32D" w:rsidR="004303E3" w:rsidRDefault="004303E3" w:rsidP="0029311B">
      <w:pPr>
        <w:pStyle w:val="Infotext"/>
        <w:rPr>
          <w:b/>
        </w:rPr>
      </w:pPr>
    </w:p>
    <w:p w14:paraId="1BF66500" w14:textId="77777777" w:rsidR="004303E3" w:rsidRDefault="004303E3" w:rsidP="0029311B">
      <w:pPr>
        <w:pStyle w:val="Infotext"/>
        <w:rPr>
          <w:b/>
        </w:rPr>
      </w:pPr>
    </w:p>
    <w:p w14:paraId="6C105BCD" w14:textId="2A4D4665" w:rsidR="0029311B" w:rsidRPr="003F2933" w:rsidRDefault="0029311B" w:rsidP="0029311B">
      <w:pPr>
        <w:pStyle w:val="Infotext"/>
        <w:rPr>
          <w:b/>
        </w:rPr>
      </w:pPr>
      <w:r w:rsidRPr="003F2933">
        <w:rPr>
          <w:b/>
        </w:rPr>
        <w:t xml:space="preserve">Background Papers: </w:t>
      </w:r>
    </w:p>
    <w:p w14:paraId="4A9EAB94" w14:textId="77777777" w:rsidR="0029311B" w:rsidRPr="003F2933" w:rsidRDefault="0029311B" w:rsidP="0029311B">
      <w:pPr>
        <w:pStyle w:val="Infotext"/>
        <w:rPr>
          <w:rFonts w:cs="Arial"/>
          <w:sz w:val="24"/>
        </w:rPr>
      </w:pPr>
    </w:p>
    <w:p w14:paraId="77D7EFB4" w14:textId="7C87CE7C" w:rsidR="0029311B" w:rsidRPr="003F2933" w:rsidRDefault="0029311B" w:rsidP="0029311B">
      <w:pPr>
        <w:pStyle w:val="Infotext"/>
      </w:pPr>
      <w:r w:rsidRPr="003F2933">
        <w:rPr>
          <w:rFonts w:cs="Arial"/>
          <w:sz w:val="24"/>
        </w:rPr>
        <w:t xml:space="preserve">Transport Local Implementation Plan </w:t>
      </w:r>
      <w:hyperlink r:id="rId12" w:history="1">
        <w:r w:rsidRPr="003F2933">
          <w:rPr>
            <w:rStyle w:val="Hyperlink"/>
            <w:sz w:val="24"/>
            <w:szCs w:val="24"/>
          </w:rPr>
          <w:t>https://www.harrow.gov.uk/road-maintenance-travel/harrow-transport-policy-documents</w:t>
        </w:r>
      </w:hyperlink>
    </w:p>
    <w:p w14:paraId="3213CDF1" w14:textId="77777777" w:rsidR="00080391" w:rsidRPr="003502F3" w:rsidRDefault="00080391" w:rsidP="000A008E">
      <w:pPr>
        <w:pStyle w:val="Infotext"/>
        <w:rPr>
          <w:sz w:val="24"/>
          <w:szCs w:val="24"/>
          <w:highlight w:val="yellow"/>
        </w:rPr>
        <w:sectPr w:rsidR="00080391" w:rsidRPr="003502F3" w:rsidSect="00AD12A1">
          <w:headerReference w:type="even" r:id="rId13"/>
          <w:headerReference w:type="default" r:id="rId14"/>
          <w:footerReference w:type="even" r:id="rId15"/>
          <w:footerReference w:type="default" r:id="rId16"/>
          <w:headerReference w:type="first" r:id="rId17"/>
          <w:footerReference w:type="first" r:id="rId18"/>
          <w:pgSz w:w="11909" w:h="16834" w:code="9"/>
          <w:pgMar w:top="720" w:right="1437" w:bottom="1440" w:left="1797" w:header="720" w:footer="431" w:gutter="0"/>
          <w:cols w:space="720"/>
          <w:titlePg/>
          <w:docGrid w:linePitch="360"/>
        </w:sectPr>
      </w:pPr>
    </w:p>
    <w:p w14:paraId="6FDDAA59" w14:textId="3EAD7C86" w:rsidR="00080391" w:rsidRPr="00867580" w:rsidRDefault="00080391" w:rsidP="00080391">
      <w:pPr>
        <w:jc w:val="center"/>
        <w:rPr>
          <w:rFonts w:cs="Arial"/>
          <w:b/>
          <w:sz w:val="28"/>
          <w:szCs w:val="28"/>
        </w:rPr>
      </w:pPr>
      <w:r w:rsidRPr="003F2933">
        <w:rPr>
          <w:rFonts w:cs="Arial"/>
          <w:b/>
          <w:sz w:val="28"/>
          <w:szCs w:val="28"/>
        </w:rPr>
        <w:lastRenderedPageBreak/>
        <w:t>Appendix A –</w:t>
      </w:r>
      <w:r w:rsidR="00485035">
        <w:rPr>
          <w:rFonts w:cs="Arial"/>
          <w:b/>
          <w:sz w:val="28"/>
          <w:szCs w:val="28"/>
        </w:rPr>
        <w:t xml:space="preserve"> </w:t>
      </w:r>
      <w:r w:rsidR="00C24BAF" w:rsidRPr="00867580">
        <w:rPr>
          <w:rFonts w:cs="Arial"/>
          <w:b/>
          <w:sz w:val="28"/>
          <w:szCs w:val="28"/>
        </w:rPr>
        <w:t>Transport</w:t>
      </w:r>
      <w:r w:rsidRPr="00867580">
        <w:rPr>
          <w:rFonts w:cs="Arial"/>
          <w:b/>
          <w:sz w:val="28"/>
          <w:szCs w:val="28"/>
        </w:rPr>
        <w:t xml:space="preserve"> Local Implementation Plan programme </w:t>
      </w:r>
      <w:r w:rsidR="009F2D90">
        <w:rPr>
          <w:rFonts w:cs="Arial"/>
          <w:b/>
          <w:sz w:val="28"/>
          <w:szCs w:val="28"/>
        </w:rPr>
        <w:t xml:space="preserve">update - </w:t>
      </w:r>
      <w:r w:rsidRPr="00867580">
        <w:rPr>
          <w:rFonts w:cs="Arial"/>
          <w:b/>
          <w:sz w:val="28"/>
          <w:szCs w:val="28"/>
        </w:rPr>
        <w:t>20</w:t>
      </w:r>
      <w:r w:rsidR="004F6671" w:rsidRPr="00867580">
        <w:rPr>
          <w:rFonts w:cs="Arial"/>
          <w:b/>
          <w:sz w:val="28"/>
          <w:szCs w:val="28"/>
        </w:rPr>
        <w:t>2</w:t>
      </w:r>
      <w:r w:rsidR="00485035">
        <w:rPr>
          <w:rFonts w:cs="Arial"/>
          <w:b/>
          <w:sz w:val="28"/>
          <w:szCs w:val="28"/>
        </w:rPr>
        <w:t>2</w:t>
      </w:r>
      <w:r w:rsidRPr="00867580">
        <w:rPr>
          <w:rFonts w:cs="Arial"/>
          <w:b/>
          <w:sz w:val="28"/>
          <w:szCs w:val="28"/>
        </w:rPr>
        <w:t>/2</w:t>
      </w:r>
      <w:r w:rsidR="00485035">
        <w:rPr>
          <w:rFonts w:cs="Arial"/>
          <w:b/>
          <w:sz w:val="28"/>
          <w:szCs w:val="28"/>
        </w:rPr>
        <w:t>3</w:t>
      </w:r>
    </w:p>
    <w:p w14:paraId="25DD1431" w14:textId="77777777" w:rsidR="00080391" w:rsidRPr="00867580" w:rsidRDefault="00080391" w:rsidP="00080391">
      <w:pPr>
        <w:autoSpaceDE w:val="0"/>
        <w:autoSpaceDN w:val="0"/>
        <w:adjustRightInd w:val="0"/>
        <w:rPr>
          <w:rFonts w:cs="Arial"/>
          <w:b/>
          <w:szCs w:val="24"/>
        </w:rPr>
      </w:pPr>
    </w:p>
    <w:p w14:paraId="2D5C5905" w14:textId="4EFB5F8B" w:rsidR="009828E7" w:rsidRPr="00867580" w:rsidRDefault="00080391" w:rsidP="00080391">
      <w:pPr>
        <w:rPr>
          <w:rFonts w:cs="Arial"/>
          <w:sz w:val="22"/>
          <w:szCs w:val="22"/>
        </w:rPr>
      </w:pPr>
      <w:r w:rsidRPr="00867580">
        <w:rPr>
          <w:rFonts w:cs="Arial"/>
          <w:sz w:val="22"/>
          <w:szCs w:val="22"/>
        </w:rPr>
        <w:t xml:space="preserve">This is the main traffic and transportation programme funded by Transport for London to deliver the programme of investment in the Transport Local Implementation Plan (LIP).  </w:t>
      </w:r>
      <w:r w:rsidR="00300A8C" w:rsidRPr="00867580">
        <w:rPr>
          <w:rFonts w:cs="Arial"/>
          <w:sz w:val="22"/>
          <w:szCs w:val="22"/>
        </w:rPr>
        <w:t>An allocation of £</w:t>
      </w:r>
      <w:r w:rsidR="00485035">
        <w:rPr>
          <w:rFonts w:cs="Arial"/>
          <w:sz w:val="22"/>
          <w:szCs w:val="22"/>
        </w:rPr>
        <w:t>1</w:t>
      </w:r>
      <w:r w:rsidR="00A45D32">
        <w:rPr>
          <w:rFonts w:cs="Arial"/>
          <w:sz w:val="22"/>
          <w:szCs w:val="22"/>
        </w:rPr>
        <w:t>9</w:t>
      </w:r>
      <w:r w:rsidR="00485035">
        <w:rPr>
          <w:rFonts w:cs="Arial"/>
          <w:sz w:val="22"/>
          <w:szCs w:val="22"/>
        </w:rPr>
        <w:t>0k</w:t>
      </w:r>
      <w:r w:rsidR="00300A8C" w:rsidRPr="00867580">
        <w:rPr>
          <w:rFonts w:cs="Arial"/>
          <w:sz w:val="22"/>
          <w:szCs w:val="22"/>
        </w:rPr>
        <w:t xml:space="preserve"> has been awarded to </w:t>
      </w:r>
      <w:r w:rsidR="00C71EE0">
        <w:rPr>
          <w:rFonts w:cs="Arial"/>
          <w:sz w:val="22"/>
          <w:szCs w:val="22"/>
        </w:rPr>
        <w:t>develop</w:t>
      </w:r>
      <w:r w:rsidR="00300A8C" w:rsidRPr="00867580">
        <w:rPr>
          <w:rFonts w:cs="Arial"/>
          <w:sz w:val="22"/>
          <w:szCs w:val="22"/>
        </w:rPr>
        <w:t xml:space="preserve"> projects generally</w:t>
      </w:r>
      <w:r w:rsidR="00C1509D">
        <w:rPr>
          <w:rFonts w:cs="Arial"/>
          <w:sz w:val="22"/>
          <w:szCs w:val="22"/>
        </w:rPr>
        <w:t xml:space="preserve"> but no funding has been provided </w:t>
      </w:r>
      <w:r w:rsidR="00C71EE0">
        <w:rPr>
          <w:rFonts w:cs="Arial"/>
          <w:sz w:val="22"/>
          <w:szCs w:val="22"/>
        </w:rPr>
        <w:t>for implementation</w:t>
      </w:r>
      <w:r w:rsidR="00300A8C" w:rsidRPr="00867580">
        <w:rPr>
          <w:rFonts w:cs="Arial"/>
          <w:sz w:val="22"/>
          <w:szCs w:val="22"/>
        </w:rPr>
        <w:t>.</w:t>
      </w:r>
    </w:p>
    <w:p w14:paraId="4ACFD7A7" w14:textId="77777777" w:rsidR="009828E7" w:rsidRPr="00867580" w:rsidRDefault="009828E7" w:rsidP="00080391">
      <w:pPr>
        <w:rPr>
          <w:rFonts w:cs="Arial"/>
          <w:sz w:val="22"/>
          <w:szCs w:val="22"/>
        </w:rPr>
      </w:pPr>
    </w:p>
    <w:p w14:paraId="30339A3A" w14:textId="4135BFCB" w:rsidR="008A0A06" w:rsidRPr="00867580" w:rsidRDefault="0030720E" w:rsidP="00080391">
      <w:pPr>
        <w:rPr>
          <w:rFonts w:cs="Arial"/>
          <w:b/>
          <w:bCs/>
          <w:color w:val="000000"/>
          <w:sz w:val="22"/>
          <w:szCs w:val="22"/>
          <w:lang w:eastAsia="en-GB"/>
        </w:rPr>
      </w:pPr>
      <w:r>
        <w:rPr>
          <w:rFonts w:cs="Arial"/>
          <w:b/>
          <w:bCs/>
          <w:color w:val="000000"/>
          <w:sz w:val="22"/>
          <w:szCs w:val="22"/>
          <w:lang w:eastAsia="en-GB"/>
        </w:rPr>
        <w:t xml:space="preserve">Table </w:t>
      </w:r>
      <w:r w:rsidR="0084368A">
        <w:rPr>
          <w:rFonts w:cs="Arial"/>
          <w:b/>
          <w:bCs/>
          <w:color w:val="000000"/>
          <w:sz w:val="22"/>
          <w:szCs w:val="22"/>
          <w:lang w:eastAsia="en-GB"/>
        </w:rPr>
        <w:t>1</w:t>
      </w:r>
      <w:r>
        <w:rPr>
          <w:rFonts w:cs="Arial"/>
          <w:b/>
          <w:bCs/>
          <w:color w:val="000000"/>
          <w:sz w:val="22"/>
          <w:szCs w:val="22"/>
          <w:lang w:eastAsia="en-GB"/>
        </w:rPr>
        <w:t xml:space="preserve"> - </w:t>
      </w:r>
      <w:r w:rsidR="000B0DD3" w:rsidRPr="00867580">
        <w:rPr>
          <w:rFonts w:cs="Arial"/>
          <w:b/>
          <w:bCs/>
          <w:color w:val="000000"/>
          <w:sz w:val="22"/>
          <w:szCs w:val="22"/>
          <w:lang w:eastAsia="en-GB"/>
        </w:rPr>
        <w:t xml:space="preserve">TfL LIP programme </w:t>
      </w:r>
      <w:r w:rsidR="00BD7884" w:rsidRPr="00867580">
        <w:rPr>
          <w:rFonts w:cs="Arial"/>
          <w:b/>
          <w:bCs/>
          <w:color w:val="000000"/>
          <w:sz w:val="22"/>
          <w:szCs w:val="22"/>
          <w:lang w:eastAsia="en-GB"/>
        </w:rPr>
        <w:t>202</w:t>
      </w:r>
      <w:r w:rsidR="00485035">
        <w:rPr>
          <w:rFonts w:cs="Arial"/>
          <w:b/>
          <w:bCs/>
          <w:color w:val="000000"/>
          <w:sz w:val="22"/>
          <w:szCs w:val="22"/>
          <w:lang w:eastAsia="en-GB"/>
        </w:rPr>
        <w:t>2</w:t>
      </w:r>
      <w:r w:rsidR="00BD7884" w:rsidRPr="00867580">
        <w:rPr>
          <w:rFonts w:cs="Arial"/>
          <w:b/>
          <w:bCs/>
          <w:color w:val="000000"/>
          <w:sz w:val="22"/>
          <w:szCs w:val="22"/>
          <w:lang w:eastAsia="en-GB"/>
        </w:rPr>
        <w:t>/2</w:t>
      </w:r>
      <w:r w:rsidR="00485035">
        <w:rPr>
          <w:rFonts w:cs="Arial"/>
          <w:b/>
          <w:bCs/>
          <w:color w:val="000000"/>
          <w:sz w:val="22"/>
          <w:szCs w:val="22"/>
          <w:lang w:eastAsia="en-GB"/>
        </w:rPr>
        <w:t>3</w:t>
      </w:r>
      <w:r w:rsidR="00BD7884" w:rsidRPr="00867580">
        <w:rPr>
          <w:rFonts w:cs="Arial"/>
          <w:b/>
          <w:bCs/>
          <w:color w:val="000000"/>
          <w:sz w:val="22"/>
          <w:szCs w:val="22"/>
          <w:lang w:eastAsia="en-GB"/>
        </w:rPr>
        <w:t xml:space="preserve"> </w:t>
      </w:r>
      <w:r w:rsidR="000B0DD3" w:rsidRPr="00867580">
        <w:rPr>
          <w:rFonts w:cs="Arial"/>
          <w:b/>
          <w:bCs/>
          <w:color w:val="000000"/>
          <w:sz w:val="22"/>
          <w:szCs w:val="22"/>
          <w:lang w:eastAsia="en-GB"/>
        </w:rPr>
        <w:t>– list of schemes / interventions</w:t>
      </w:r>
      <w:r w:rsidR="00BD7884" w:rsidRPr="00867580">
        <w:rPr>
          <w:rFonts w:cs="Arial"/>
          <w:b/>
          <w:bCs/>
          <w:color w:val="000000"/>
          <w:sz w:val="22"/>
          <w:szCs w:val="22"/>
          <w:lang w:eastAsia="en-GB"/>
        </w:rPr>
        <w:t xml:space="preserve"> </w:t>
      </w:r>
    </w:p>
    <w:p w14:paraId="02ADB3A1" w14:textId="77777777" w:rsidR="000B0DD3" w:rsidRPr="00867580" w:rsidRDefault="000B0DD3" w:rsidP="00080391">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3486"/>
        <w:gridCol w:w="3617"/>
        <w:gridCol w:w="2376"/>
        <w:gridCol w:w="2376"/>
      </w:tblGrid>
      <w:tr w:rsidR="00233DD5" w:rsidRPr="00867580" w14:paraId="18BCF7B8" w14:textId="525417FD" w:rsidTr="318C76C1">
        <w:trPr>
          <w:trHeight w:val="560"/>
          <w:tblHeader/>
        </w:trPr>
        <w:tc>
          <w:tcPr>
            <w:tcW w:w="749" w:type="pct"/>
            <w:shd w:val="clear" w:color="auto" w:fill="auto"/>
            <w:hideMark/>
          </w:tcPr>
          <w:p w14:paraId="5E22BDBF" w14:textId="77777777" w:rsidR="00233DD5" w:rsidRPr="00867580" w:rsidRDefault="00233DD5" w:rsidP="00233DD5">
            <w:pPr>
              <w:rPr>
                <w:rFonts w:cs="Arial"/>
                <w:b/>
                <w:bCs/>
                <w:color w:val="000000"/>
                <w:sz w:val="22"/>
                <w:szCs w:val="22"/>
                <w:lang w:eastAsia="en-GB"/>
              </w:rPr>
            </w:pPr>
            <w:r w:rsidRPr="00867580">
              <w:rPr>
                <w:rFonts w:cs="Arial"/>
                <w:b/>
                <w:bCs/>
                <w:color w:val="000000"/>
                <w:sz w:val="22"/>
                <w:szCs w:val="22"/>
                <w:lang w:eastAsia="en-GB"/>
              </w:rPr>
              <w:t>Scheme</w:t>
            </w:r>
          </w:p>
        </w:tc>
        <w:tc>
          <w:tcPr>
            <w:tcW w:w="1250" w:type="pct"/>
            <w:shd w:val="clear" w:color="auto" w:fill="auto"/>
            <w:hideMark/>
          </w:tcPr>
          <w:p w14:paraId="75D62059" w14:textId="77777777" w:rsidR="00233DD5" w:rsidRPr="00867580" w:rsidRDefault="00233DD5" w:rsidP="00233DD5">
            <w:pPr>
              <w:rPr>
                <w:rFonts w:cs="Arial"/>
                <w:b/>
                <w:bCs/>
                <w:color w:val="000000"/>
                <w:sz w:val="22"/>
                <w:szCs w:val="22"/>
                <w:lang w:eastAsia="en-GB"/>
              </w:rPr>
            </w:pPr>
            <w:r w:rsidRPr="00867580">
              <w:rPr>
                <w:rFonts w:cs="Arial"/>
                <w:b/>
                <w:bCs/>
                <w:color w:val="000000"/>
                <w:sz w:val="22"/>
                <w:szCs w:val="22"/>
                <w:lang w:eastAsia="en-GB"/>
              </w:rPr>
              <w:t>Description</w:t>
            </w:r>
          </w:p>
        </w:tc>
        <w:tc>
          <w:tcPr>
            <w:tcW w:w="1297" w:type="pct"/>
            <w:shd w:val="clear" w:color="auto" w:fill="auto"/>
          </w:tcPr>
          <w:p w14:paraId="63E17007" w14:textId="7C8092D5" w:rsidR="00233DD5" w:rsidRPr="00867580" w:rsidRDefault="00233DD5" w:rsidP="00233DD5">
            <w:pPr>
              <w:rPr>
                <w:rFonts w:cs="Arial"/>
                <w:b/>
                <w:bCs/>
                <w:color w:val="000000"/>
                <w:sz w:val="22"/>
                <w:szCs w:val="22"/>
              </w:rPr>
            </w:pPr>
            <w:r w:rsidRPr="00867580">
              <w:rPr>
                <w:rFonts w:cs="Arial"/>
                <w:b/>
                <w:bCs/>
                <w:color w:val="000000"/>
                <w:sz w:val="22"/>
                <w:szCs w:val="22"/>
              </w:rPr>
              <w:t>Status</w:t>
            </w:r>
          </w:p>
        </w:tc>
        <w:tc>
          <w:tcPr>
            <w:tcW w:w="852" w:type="pct"/>
          </w:tcPr>
          <w:p w14:paraId="0E9E5944" w14:textId="33F929BB" w:rsidR="00233DD5" w:rsidRPr="00867580" w:rsidRDefault="00233DD5" w:rsidP="00233DD5">
            <w:pPr>
              <w:jc w:val="center"/>
              <w:rPr>
                <w:rFonts w:cs="Arial"/>
                <w:b/>
                <w:bCs/>
                <w:color w:val="000000"/>
                <w:sz w:val="22"/>
                <w:szCs w:val="22"/>
              </w:rPr>
            </w:pPr>
            <w:r>
              <w:rPr>
                <w:rFonts w:cs="Arial"/>
                <w:b/>
                <w:bCs/>
                <w:color w:val="000000"/>
                <w:sz w:val="22"/>
                <w:szCs w:val="22"/>
              </w:rPr>
              <w:t>Budget</w:t>
            </w:r>
          </w:p>
        </w:tc>
        <w:tc>
          <w:tcPr>
            <w:tcW w:w="852" w:type="pct"/>
          </w:tcPr>
          <w:p w14:paraId="7F291DB2" w14:textId="4959469D" w:rsidR="00233DD5" w:rsidRPr="00867580" w:rsidRDefault="00233DD5" w:rsidP="00233DD5">
            <w:pPr>
              <w:jc w:val="center"/>
              <w:rPr>
                <w:rFonts w:cs="Arial"/>
                <w:b/>
                <w:bCs/>
                <w:color w:val="000000"/>
                <w:sz w:val="22"/>
                <w:szCs w:val="22"/>
              </w:rPr>
            </w:pPr>
            <w:r w:rsidRPr="00867580">
              <w:rPr>
                <w:rFonts w:cs="Arial"/>
                <w:b/>
                <w:bCs/>
                <w:color w:val="000000"/>
                <w:sz w:val="22"/>
                <w:szCs w:val="22"/>
              </w:rPr>
              <w:t>Contact officer</w:t>
            </w:r>
          </w:p>
        </w:tc>
      </w:tr>
      <w:tr w:rsidR="00233DD5" w:rsidRPr="00867580" w14:paraId="00C07725" w14:textId="67653F3B" w:rsidTr="318C76C1">
        <w:trPr>
          <w:trHeight w:val="560"/>
        </w:trPr>
        <w:tc>
          <w:tcPr>
            <w:tcW w:w="749" w:type="pct"/>
            <w:shd w:val="clear" w:color="auto" w:fill="auto"/>
            <w:vAlign w:val="center"/>
            <w:hideMark/>
          </w:tcPr>
          <w:p w14:paraId="6B669F4B" w14:textId="77777777" w:rsidR="00233DD5" w:rsidRDefault="5BA2773F" w:rsidP="318C76C1">
            <w:pPr>
              <w:rPr>
                <w:rFonts w:eastAsia="Arial" w:cs="Arial"/>
                <w:sz w:val="22"/>
                <w:szCs w:val="22"/>
                <w:lang w:eastAsia="en-GB"/>
              </w:rPr>
            </w:pPr>
            <w:r w:rsidRPr="318C76C1">
              <w:rPr>
                <w:rFonts w:eastAsia="Arial" w:cs="Arial"/>
                <w:sz w:val="22"/>
                <w:szCs w:val="22"/>
                <w:lang w:eastAsia="en-GB"/>
              </w:rPr>
              <w:t>Vision Zero - 20mph zone - Howberry Road area, Canons Park</w:t>
            </w:r>
          </w:p>
          <w:p w14:paraId="2478043E" w14:textId="296D9129" w:rsidR="00D76E9B" w:rsidRPr="00867580" w:rsidRDefault="00D76E9B" w:rsidP="318C76C1">
            <w:pPr>
              <w:rPr>
                <w:rFonts w:eastAsia="Arial" w:cs="Arial"/>
                <w:sz w:val="22"/>
                <w:szCs w:val="22"/>
                <w:lang w:eastAsia="en-GB"/>
              </w:rPr>
            </w:pPr>
          </w:p>
        </w:tc>
        <w:tc>
          <w:tcPr>
            <w:tcW w:w="1250" w:type="pct"/>
            <w:shd w:val="clear" w:color="auto" w:fill="auto"/>
            <w:vAlign w:val="center"/>
            <w:hideMark/>
          </w:tcPr>
          <w:p w14:paraId="2B47936B" w14:textId="77777777" w:rsidR="00233DD5" w:rsidRPr="00867580" w:rsidRDefault="5BA2773F" w:rsidP="318C76C1">
            <w:pPr>
              <w:rPr>
                <w:rFonts w:eastAsia="Arial" w:cs="Arial"/>
                <w:sz w:val="22"/>
                <w:szCs w:val="22"/>
                <w:lang w:eastAsia="en-GB"/>
              </w:rPr>
            </w:pPr>
            <w:r w:rsidRPr="318C76C1">
              <w:rPr>
                <w:rFonts w:eastAsia="Arial" w:cs="Arial"/>
                <w:sz w:val="22"/>
                <w:szCs w:val="22"/>
                <w:lang w:eastAsia="en-GB"/>
              </w:rPr>
              <w:t>Introduce 20mph zone in Howberry Road area, Stanmore</w:t>
            </w:r>
          </w:p>
        </w:tc>
        <w:tc>
          <w:tcPr>
            <w:tcW w:w="1297" w:type="pct"/>
            <w:shd w:val="clear" w:color="auto" w:fill="auto"/>
          </w:tcPr>
          <w:p w14:paraId="6E8C3646" w14:textId="41A28D5C" w:rsidR="00233DD5" w:rsidRPr="00867580" w:rsidRDefault="5BA2773F" w:rsidP="318C76C1">
            <w:pPr>
              <w:rPr>
                <w:rFonts w:eastAsia="Arial" w:cs="Arial"/>
                <w:sz w:val="22"/>
                <w:szCs w:val="22"/>
              </w:rPr>
            </w:pPr>
            <w:r w:rsidRPr="318C76C1">
              <w:rPr>
                <w:rFonts w:eastAsia="Arial" w:cs="Arial"/>
                <w:sz w:val="22"/>
                <w:szCs w:val="22"/>
              </w:rPr>
              <w:t>Scheme to be implemented in 2022/23.</w:t>
            </w:r>
          </w:p>
        </w:tc>
        <w:tc>
          <w:tcPr>
            <w:tcW w:w="852" w:type="pct"/>
          </w:tcPr>
          <w:p w14:paraId="228A3CC5" w14:textId="29F6BB22" w:rsidR="00233DD5" w:rsidRPr="00867580" w:rsidRDefault="5BA2773F" w:rsidP="318C76C1">
            <w:pPr>
              <w:jc w:val="center"/>
              <w:rPr>
                <w:rFonts w:eastAsia="Arial" w:cs="Arial"/>
                <w:sz w:val="22"/>
                <w:szCs w:val="22"/>
              </w:rPr>
            </w:pPr>
            <w:r w:rsidRPr="318C76C1">
              <w:rPr>
                <w:rFonts w:eastAsia="Arial" w:cs="Arial"/>
                <w:sz w:val="22"/>
                <w:szCs w:val="22"/>
              </w:rPr>
              <w:t>£47,000</w:t>
            </w:r>
          </w:p>
        </w:tc>
        <w:tc>
          <w:tcPr>
            <w:tcW w:w="852" w:type="pct"/>
          </w:tcPr>
          <w:p w14:paraId="3237A728" w14:textId="00F6E07D" w:rsidR="00233DD5" w:rsidRDefault="5BA2773F" w:rsidP="318C76C1">
            <w:pPr>
              <w:jc w:val="center"/>
              <w:rPr>
                <w:rFonts w:eastAsia="Arial" w:cs="Arial"/>
                <w:sz w:val="22"/>
                <w:szCs w:val="22"/>
              </w:rPr>
            </w:pPr>
            <w:r w:rsidRPr="318C76C1">
              <w:rPr>
                <w:rFonts w:eastAsia="Arial" w:cs="Arial"/>
                <w:sz w:val="22"/>
                <w:szCs w:val="22"/>
              </w:rPr>
              <w:t>Akin Akinrujomu</w:t>
            </w:r>
          </w:p>
        </w:tc>
      </w:tr>
      <w:tr w:rsidR="00233DD5" w:rsidRPr="00867580" w14:paraId="2836C7A5" w14:textId="1C147284" w:rsidTr="318C76C1">
        <w:trPr>
          <w:trHeight w:val="560"/>
        </w:trPr>
        <w:tc>
          <w:tcPr>
            <w:tcW w:w="749" w:type="pct"/>
            <w:shd w:val="clear" w:color="auto" w:fill="auto"/>
            <w:vAlign w:val="center"/>
          </w:tcPr>
          <w:p w14:paraId="47737FEE" w14:textId="77777777" w:rsidR="00233DD5" w:rsidRDefault="5BA2773F" w:rsidP="318C76C1">
            <w:pPr>
              <w:rPr>
                <w:rFonts w:eastAsia="Arial" w:cs="Arial"/>
                <w:sz w:val="22"/>
                <w:szCs w:val="22"/>
                <w:lang w:eastAsia="en-GB"/>
              </w:rPr>
            </w:pPr>
            <w:r w:rsidRPr="318C76C1">
              <w:rPr>
                <w:rFonts w:eastAsia="Arial" w:cs="Arial"/>
                <w:sz w:val="22"/>
                <w:szCs w:val="22"/>
                <w:lang w:eastAsia="en-GB"/>
              </w:rPr>
              <w:t>Vision Zero - speed reduction – Royston Park Road, Hatch End</w:t>
            </w:r>
          </w:p>
          <w:p w14:paraId="6D22DD55" w14:textId="5DD1749C" w:rsidR="00D76E9B" w:rsidRPr="00867580" w:rsidRDefault="00D76E9B" w:rsidP="318C76C1">
            <w:pPr>
              <w:rPr>
                <w:rFonts w:eastAsia="Arial" w:cs="Arial"/>
                <w:sz w:val="22"/>
                <w:szCs w:val="22"/>
                <w:lang w:eastAsia="en-GB"/>
              </w:rPr>
            </w:pPr>
          </w:p>
        </w:tc>
        <w:tc>
          <w:tcPr>
            <w:tcW w:w="1250" w:type="pct"/>
            <w:shd w:val="clear" w:color="auto" w:fill="auto"/>
            <w:vAlign w:val="center"/>
          </w:tcPr>
          <w:p w14:paraId="6D91ECE7" w14:textId="0260ED6A" w:rsidR="00233DD5" w:rsidRPr="00867580" w:rsidRDefault="5BA2773F" w:rsidP="318C76C1">
            <w:pPr>
              <w:rPr>
                <w:rFonts w:eastAsia="Arial" w:cs="Arial"/>
                <w:sz w:val="22"/>
                <w:szCs w:val="22"/>
                <w:lang w:eastAsia="en-GB"/>
              </w:rPr>
            </w:pPr>
            <w:r w:rsidRPr="318C76C1">
              <w:rPr>
                <w:rFonts w:eastAsia="Arial" w:cs="Arial"/>
                <w:color w:val="000000" w:themeColor="text1"/>
                <w:sz w:val="22"/>
                <w:szCs w:val="22"/>
                <w:lang w:eastAsia="en-GB"/>
              </w:rPr>
              <w:t>Royston Park Road – Speed reduction measures</w:t>
            </w:r>
          </w:p>
        </w:tc>
        <w:tc>
          <w:tcPr>
            <w:tcW w:w="1297" w:type="pct"/>
            <w:shd w:val="clear" w:color="auto" w:fill="auto"/>
          </w:tcPr>
          <w:p w14:paraId="123A50D5" w14:textId="7407B939" w:rsidR="00233DD5" w:rsidRDefault="5BA2773F" w:rsidP="318C76C1">
            <w:pPr>
              <w:rPr>
                <w:rFonts w:eastAsia="Arial" w:cs="Arial"/>
                <w:sz w:val="22"/>
                <w:szCs w:val="22"/>
              </w:rPr>
            </w:pPr>
            <w:r w:rsidRPr="318C76C1">
              <w:rPr>
                <w:rFonts w:eastAsia="Arial" w:cs="Arial"/>
                <w:sz w:val="22"/>
                <w:szCs w:val="22"/>
              </w:rPr>
              <w:t>Scheme to be implemented in 2022/23.</w:t>
            </w:r>
          </w:p>
        </w:tc>
        <w:tc>
          <w:tcPr>
            <w:tcW w:w="852" w:type="pct"/>
          </w:tcPr>
          <w:p w14:paraId="623BB90B" w14:textId="492E79A6" w:rsidR="00233DD5" w:rsidRDefault="5BA2773F" w:rsidP="318C76C1">
            <w:pPr>
              <w:jc w:val="center"/>
              <w:rPr>
                <w:rFonts w:eastAsia="Arial" w:cs="Arial"/>
                <w:sz w:val="22"/>
                <w:szCs w:val="22"/>
              </w:rPr>
            </w:pPr>
            <w:r w:rsidRPr="318C76C1">
              <w:rPr>
                <w:rFonts w:eastAsia="Arial" w:cs="Arial"/>
                <w:sz w:val="22"/>
                <w:szCs w:val="22"/>
              </w:rPr>
              <w:t>£31,000</w:t>
            </w:r>
          </w:p>
        </w:tc>
        <w:tc>
          <w:tcPr>
            <w:tcW w:w="852" w:type="pct"/>
          </w:tcPr>
          <w:p w14:paraId="5779E248" w14:textId="1A0EBAA8" w:rsidR="00233DD5" w:rsidRDefault="5BA2773F" w:rsidP="318C76C1">
            <w:pPr>
              <w:jc w:val="center"/>
              <w:rPr>
                <w:rFonts w:eastAsia="Arial" w:cs="Arial"/>
                <w:sz w:val="22"/>
                <w:szCs w:val="22"/>
              </w:rPr>
            </w:pPr>
            <w:r w:rsidRPr="318C76C1">
              <w:rPr>
                <w:rFonts w:eastAsia="Arial" w:cs="Arial"/>
                <w:sz w:val="22"/>
                <w:szCs w:val="22"/>
              </w:rPr>
              <w:t>Akin Akinrujomu</w:t>
            </w:r>
          </w:p>
        </w:tc>
      </w:tr>
      <w:tr w:rsidR="00233DD5" w:rsidRPr="00867580" w14:paraId="309409BA" w14:textId="79EAC410" w:rsidTr="00385BED">
        <w:trPr>
          <w:trHeight w:val="1191"/>
        </w:trPr>
        <w:tc>
          <w:tcPr>
            <w:tcW w:w="749" w:type="pct"/>
            <w:shd w:val="clear" w:color="auto" w:fill="auto"/>
            <w:hideMark/>
          </w:tcPr>
          <w:p w14:paraId="72A7792A" w14:textId="7AB7CD6D" w:rsidR="00233DD5" w:rsidRPr="00867580" w:rsidRDefault="5BA2773F" w:rsidP="318C76C1">
            <w:pPr>
              <w:rPr>
                <w:rFonts w:eastAsia="Arial" w:cs="Arial"/>
                <w:sz w:val="22"/>
                <w:szCs w:val="22"/>
                <w:lang w:eastAsia="en-GB"/>
              </w:rPr>
            </w:pPr>
            <w:r w:rsidRPr="318C76C1">
              <w:rPr>
                <w:rFonts w:eastAsia="Arial" w:cs="Arial"/>
                <w:sz w:val="22"/>
                <w:szCs w:val="22"/>
                <w:lang w:eastAsia="en-GB"/>
              </w:rPr>
              <w:t>Vision Zero - Safety Scheme - Alexandra Ave, South Harrow</w:t>
            </w:r>
          </w:p>
        </w:tc>
        <w:tc>
          <w:tcPr>
            <w:tcW w:w="1250" w:type="pct"/>
            <w:shd w:val="clear" w:color="auto" w:fill="auto"/>
            <w:hideMark/>
          </w:tcPr>
          <w:p w14:paraId="1DE03F57" w14:textId="77777777" w:rsidR="00233DD5" w:rsidRPr="00867580" w:rsidRDefault="5BA2773F" w:rsidP="318C76C1">
            <w:pPr>
              <w:rPr>
                <w:rFonts w:eastAsia="Arial" w:cs="Arial"/>
                <w:sz w:val="22"/>
                <w:szCs w:val="22"/>
                <w:lang w:eastAsia="en-GB"/>
              </w:rPr>
            </w:pPr>
            <w:r w:rsidRPr="318C76C1">
              <w:rPr>
                <w:rFonts w:eastAsia="Arial" w:cs="Arial"/>
                <w:sz w:val="22"/>
                <w:szCs w:val="22"/>
                <w:lang w:eastAsia="en-GB"/>
              </w:rPr>
              <w:t xml:space="preserve">Alexandra Ave / Eastcote Lane - Local Safety Scheme junction improvement                                                                                                                                                                                                                             </w:t>
            </w:r>
          </w:p>
        </w:tc>
        <w:tc>
          <w:tcPr>
            <w:tcW w:w="1297" w:type="pct"/>
            <w:shd w:val="clear" w:color="auto" w:fill="auto"/>
          </w:tcPr>
          <w:p w14:paraId="08D10BF2" w14:textId="17EA83DF" w:rsidR="00233DD5" w:rsidRPr="00867580" w:rsidRDefault="5BA2773F" w:rsidP="318C76C1">
            <w:pPr>
              <w:rPr>
                <w:rFonts w:eastAsia="Arial" w:cs="Arial"/>
                <w:sz w:val="22"/>
                <w:szCs w:val="22"/>
              </w:rPr>
            </w:pPr>
            <w:r w:rsidRPr="318C76C1">
              <w:rPr>
                <w:rFonts w:eastAsia="Arial" w:cs="Arial"/>
                <w:sz w:val="22"/>
                <w:szCs w:val="22"/>
              </w:rPr>
              <w:t>Feasibility study / design commissioned.</w:t>
            </w:r>
          </w:p>
        </w:tc>
        <w:tc>
          <w:tcPr>
            <w:tcW w:w="852" w:type="pct"/>
          </w:tcPr>
          <w:p w14:paraId="33959048" w14:textId="6732246E" w:rsidR="00233DD5" w:rsidRPr="00867580" w:rsidRDefault="5BA2773F" w:rsidP="318C76C1">
            <w:pPr>
              <w:jc w:val="center"/>
              <w:rPr>
                <w:rFonts w:eastAsia="Arial" w:cs="Arial"/>
                <w:sz w:val="22"/>
                <w:szCs w:val="22"/>
              </w:rPr>
            </w:pPr>
            <w:r w:rsidRPr="318C76C1">
              <w:rPr>
                <w:rFonts w:eastAsia="Arial" w:cs="Arial"/>
                <w:sz w:val="22"/>
                <w:szCs w:val="22"/>
              </w:rPr>
              <w:t>£10,000</w:t>
            </w:r>
          </w:p>
        </w:tc>
        <w:tc>
          <w:tcPr>
            <w:tcW w:w="852" w:type="pct"/>
          </w:tcPr>
          <w:p w14:paraId="3E7086D5" w14:textId="421B8F0E" w:rsidR="00233DD5" w:rsidRDefault="5BA2773F" w:rsidP="318C76C1">
            <w:pPr>
              <w:jc w:val="center"/>
              <w:rPr>
                <w:rFonts w:eastAsia="Arial" w:cs="Arial"/>
                <w:sz w:val="22"/>
                <w:szCs w:val="22"/>
              </w:rPr>
            </w:pPr>
            <w:r w:rsidRPr="318C76C1">
              <w:rPr>
                <w:rFonts w:eastAsia="Arial" w:cs="Arial"/>
                <w:sz w:val="22"/>
                <w:szCs w:val="22"/>
              </w:rPr>
              <w:t>Akin Akinrujomu</w:t>
            </w:r>
          </w:p>
        </w:tc>
      </w:tr>
      <w:tr w:rsidR="00233DD5" w:rsidRPr="00867580" w14:paraId="4C863A87" w14:textId="7DF17E4E" w:rsidTr="318C76C1">
        <w:trPr>
          <w:trHeight w:val="560"/>
        </w:trPr>
        <w:tc>
          <w:tcPr>
            <w:tcW w:w="749" w:type="pct"/>
            <w:shd w:val="clear" w:color="auto" w:fill="auto"/>
            <w:vAlign w:val="center"/>
            <w:hideMark/>
          </w:tcPr>
          <w:p w14:paraId="4D99F3F7" w14:textId="77777777" w:rsidR="00233DD5" w:rsidRDefault="5BA2773F" w:rsidP="318C76C1">
            <w:pPr>
              <w:rPr>
                <w:rFonts w:eastAsia="Arial" w:cs="Arial"/>
                <w:color w:val="000000" w:themeColor="text1"/>
                <w:sz w:val="22"/>
                <w:szCs w:val="22"/>
                <w:lang w:eastAsia="en-GB"/>
              </w:rPr>
            </w:pPr>
            <w:r w:rsidRPr="318C76C1">
              <w:rPr>
                <w:rFonts w:eastAsia="Arial" w:cs="Arial"/>
                <w:color w:val="000000" w:themeColor="text1"/>
                <w:sz w:val="22"/>
                <w:szCs w:val="22"/>
                <w:lang w:eastAsia="en-GB"/>
              </w:rPr>
              <w:t>Bus Priority - Station Road / Pinner Road, North Harrow - junction improvement</w:t>
            </w:r>
          </w:p>
          <w:p w14:paraId="071AE3BC" w14:textId="34FF9F95" w:rsidR="00D76E9B" w:rsidRPr="00867580" w:rsidRDefault="00D76E9B" w:rsidP="318C76C1">
            <w:pPr>
              <w:rPr>
                <w:rFonts w:eastAsia="Arial" w:cs="Arial"/>
                <w:color w:val="000000"/>
                <w:sz w:val="22"/>
                <w:szCs w:val="22"/>
                <w:lang w:eastAsia="en-GB"/>
              </w:rPr>
            </w:pPr>
          </w:p>
        </w:tc>
        <w:tc>
          <w:tcPr>
            <w:tcW w:w="1250" w:type="pct"/>
            <w:shd w:val="clear" w:color="auto" w:fill="auto"/>
            <w:hideMark/>
          </w:tcPr>
          <w:p w14:paraId="2D9F60F7" w14:textId="1C409B1C" w:rsidR="00233DD5" w:rsidRPr="00867580" w:rsidRDefault="5BA2773F" w:rsidP="318C76C1">
            <w:pPr>
              <w:rPr>
                <w:rFonts w:eastAsia="Arial" w:cs="Arial"/>
                <w:color w:val="000000"/>
                <w:sz w:val="22"/>
                <w:szCs w:val="22"/>
                <w:lang w:eastAsia="en-GB"/>
              </w:rPr>
            </w:pPr>
            <w:r w:rsidRPr="318C76C1">
              <w:rPr>
                <w:rFonts w:eastAsia="Arial" w:cs="Arial"/>
                <w:color w:val="000000" w:themeColor="text1"/>
                <w:sz w:val="22"/>
                <w:szCs w:val="22"/>
                <w:lang w:eastAsia="en-GB"/>
              </w:rPr>
              <w:t>Bus schemes – Station Road / Pinner Road - widening scheme</w:t>
            </w:r>
          </w:p>
        </w:tc>
        <w:tc>
          <w:tcPr>
            <w:tcW w:w="1297" w:type="pct"/>
            <w:shd w:val="clear" w:color="auto" w:fill="auto"/>
          </w:tcPr>
          <w:p w14:paraId="4B76F661" w14:textId="359A142C" w:rsidR="00233DD5" w:rsidRPr="00867580" w:rsidRDefault="5BA2773F" w:rsidP="318C76C1">
            <w:pPr>
              <w:rPr>
                <w:rFonts w:eastAsia="Arial" w:cs="Arial"/>
                <w:color w:val="000000"/>
                <w:sz w:val="22"/>
                <w:szCs w:val="22"/>
              </w:rPr>
            </w:pPr>
            <w:r w:rsidRPr="318C76C1">
              <w:rPr>
                <w:rFonts w:eastAsia="Arial" w:cs="Arial"/>
                <w:color w:val="000000" w:themeColor="text1"/>
                <w:sz w:val="22"/>
                <w:szCs w:val="22"/>
              </w:rPr>
              <w:t>Statutory undertaker’s equipment diversions on-going, implementation on hold.</w:t>
            </w:r>
          </w:p>
        </w:tc>
        <w:tc>
          <w:tcPr>
            <w:tcW w:w="852" w:type="pct"/>
          </w:tcPr>
          <w:p w14:paraId="1E00ED4A" w14:textId="6037DE6F" w:rsidR="00233DD5" w:rsidRPr="00867580" w:rsidRDefault="5BA2773F" w:rsidP="318C76C1">
            <w:pPr>
              <w:jc w:val="center"/>
              <w:rPr>
                <w:rFonts w:eastAsia="Arial" w:cs="Arial"/>
                <w:color w:val="000000"/>
                <w:sz w:val="22"/>
                <w:szCs w:val="22"/>
              </w:rPr>
            </w:pPr>
            <w:r w:rsidRPr="318C76C1">
              <w:rPr>
                <w:rFonts w:eastAsia="Arial" w:cs="Arial"/>
                <w:color w:val="000000" w:themeColor="text1"/>
                <w:sz w:val="22"/>
                <w:szCs w:val="22"/>
              </w:rPr>
              <w:t>£12,000</w:t>
            </w:r>
          </w:p>
        </w:tc>
        <w:tc>
          <w:tcPr>
            <w:tcW w:w="852" w:type="pct"/>
          </w:tcPr>
          <w:p w14:paraId="348769E0" w14:textId="364BF121" w:rsidR="00233DD5" w:rsidRDefault="5BA2773F" w:rsidP="318C76C1">
            <w:pPr>
              <w:jc w:val="center"/>
              <w:rPr>
                <w:rFonts w:eastAsia="Arial" w:cs="Arial"/>
                <w:sz w:val="22"/>
                <w:szCs w:val="22"/>
              </w:rPr>
            </w:pPr>
            <w:r w:rsidRPr="318C76C1">
              <w:rPr>
                <w:rFonts w:eastAsia="Arial" w:cs="Arial"/>
                <w:sz w:val="22"/>
                <w:szCs w:val="22"/>
              </w:rPr>
              <w:t>Akin Akinrujomu</w:t>
            </w:r>
          </w:p>
        </w:tc>
      </w:tr>
      <w:tr w:rsidR="00233DD5" w:rsidRPr="00867580" w14:paraId="204EC574" w14:textId="49F593CF" w:rsidTr="318C76C1">
        <w:trPr>
          <w:trHeight w:val="560"/>
        </w:trPr>
        <w:tc>
          <w:tcPr>
            <w:tcW w:w="749" w:type="pct"/>
            <w:shd w:val="clear" w:color="auto" w:fill="auto"/>
            <w:vAlign w:val="center"/>
          </w:tcPr>
          <w:p w14:paraId="40FA6DAE" w14:textId="5E638720" w:rsidR="00233DD5" w:rsidRPr="00867580" w:rsidRDefault="5BA2773F" w:rsidP="318C76C1">
            <w:pPr>
              <w:rPr>
                <w:rFonts w:eastAsia="Arial" w:cs="Arial"/>
                <w:color w:val="000000" w:themeColor="text1"/>
                <w:sz w:val="22"/>
                <w:szCs w:val="22"/>
                <w:lang w:eastAsia="en-GB"/>
              </w:rPr>
            </w:pPr>
            <w:r w:rsidRPr="318C76C1">
              <w:rPr>
                <w:rFonts w:eastAsia="Arial" w:cs="Arial"/>
                <w:color w:val="000000" w:themeColor="text1"/>
                <w:sz w:val="22"/>
                <w:szCs w:val="22"/>
                <w:lang w:eastAsia="en-GB"/>
              </w:rPr>
              <w:t>A404 George V Avenue/</w:t>
            </w:r>
          </w:p>
          <w:p w14:paraId="5CE83968" w14:textId="0EB070A9" w:rsidR="00233DD5" w:rsidRPr="00867580" w:rsidRDefault="5BA2773F" w:rsidP="318C76C1">
            <w:pPr>
              <w:rPr>
                <w:rFonts w:eastAsia="Arial" w:cs="Arial"/>
                <w:color w:val="000000"/>
                <w:sz w:val="22"/>
                <w:szCs w:val="22"/>
                <w:lang w:eastAsia="en-GB"/>
              </w:rPr>
            </w:pPr>
            <w:r w:rsidRPr="318C76C1">
              <w:rPr>
                <w:rFonts w:eastAsia="Arial" w:cs="Arial"/>
                <w:color w:val="000000" w:themeColor="text1"/>
                <w:sz w:val="22"/>
                <w:szCs w:val="22"/>
                <w:lang w:eastAsia="en-GB"/>
              </w:rPr>
              <w:t>Headstone Drive</w:t>
            </w:r>
          </w:p>
        </w:tc>
        <w:tc>
          <w:tcPr>
            <w:tcW w:w="1250" w:type="pct"/>
            <w:shd w:val="clear" w:color="auto" w:fill="auto"/>
            <w:vAlign w:val="center"/>
          </w:tcPr>
          <w:p w14:paraId="53EF2897" w14:textId="70B4148D" w:rsidR="00233DD5" w:rsidRPr="00867580" w:rsidRDefault="5BA2773F" w:rsidP="318C76C1">
            <w:pPr>
              <w:rPr>
                <w:rFonts w:eastAsia="Arial" w:cs="Arial"/>
                <w:color w:val="000000"/>
                <w:sz w:val="22"/>
                <w:szCs w:val="22"/>
                <w:lang w:eastAsia="en-GB"/>
              </w:rPr>
            </w:pPr>
            <w:r w:rsidRPr="318C76C1">
              <w:rPr>
                <w:rFonts w:eastAsia="Arial" w:cs="Arial"/>
                <w:color w:val="000000" w:themeColor="text1"/>
                <w:sz w:val="22"/>
                <w:szCs w:val="22"/>
                <w:lang w:eastAsia="en-GB"/>
              </w:rPr>
              <w:t>Junction improvement</w:t>
            </w:r>
          </w:p>
        </w:tc>
        <w:tc>
          <w:tcPr>
            <w:tcW w:w="1297" w:type="pct"/>
            <w:shd w:val="clear" w:color="auto" w:fill="auto"/>
          </w:tcPr>
          <w:p w14:paraId="18F51295" w14:textId="5255BCDE" w:rsidR="00233DD5" w:rsidRPr="00867580" w:rsidRDefault="5BA2773F" w:rsidP="318C76C1">
            <w:pPr>
              <w:rPr>
                <w:rFonts w:eastAsia="Arial" w:cs="Arial"/>
                <w:color w:val="000000"/>
                <w:sz w:val="22"/>
                <w:szCs w:val="22"/>
              </w:rPr>
            </w:pPr>
            <w:r w:rsidRPr="318C76C1">
              <w:rPr>
                <w:rFonts w:eastAsia="Arial" w:cs="Arial"/>
                <w:sz w:val="22"/>
                <w:szCs w:val="22"/>
              </w:rPr>
              <w:t>Feasibility study / design commissioned.</w:t>
            </w:r>
          </w:p>
        </w:tc>
        <w:tc>
          <w:tcPr>
            <w:tcW w:w="852" w:type="pct"/>
          </w:tcPr>
          <w:p w14:paraId="0CD69CEC" w14:textId="2451F33C" w:rsidR="00233DD5" w:rsidRDefault="5BA2773F" w:rsidP="318C76C1">
            <w:pPr>
              <w:jc w:val="center"/>
              <w:rPr>
                <w:rFonts w:eastAsia="Arial" w:cs="Arial"/>
                <w:sz w:val="22"/>
                <w:szCs w:val="22"/>
              </w:rPr>
            </w:pPr>
            <w:r w:rsidRPr="318C76C1">
              <w:rPr>
                <w:rFonts w:eastAsia="Arial" w:cs="Arial"/>
                <w:sz w:val="22"/>
                <w:szCs w:val="22"/>
              </w:rPr>
              <w:t>£5,000</w:t>
            </w:r>
          </w:p>
        </w:tc>
        <w:tc>
          <w:tcPr>
            <w:tcW w:w="852" w:type="pct"/>
          </w:tcPr>
          <w:p w14:paraId="6D345971" w14:textId="1A6E437A" w:rsidR="00233DD5" w:rsidRDefault="5BA2773F" w:rsidP="318C76C1">
            <w:pPr>
              <w:jc w:val="center"/>
              <w:rPr>
                <w:rFonts w:eastAsia="Arial" w:cs="Arial"/>
                <w:sz w:val="22"/>
                <w:szCs w:val="22"/>
              </w:rPr>
            </w:pPr>
            <w:r w:rsidRPr="318C76C1">
              <w:rPr>
                <w:rFonts w:eastAsia="Arial" w:cs="Arial"/>
                <w:sz w:val="22"/>
                <w:szCs w:val="22"/>
              </w:rPr>
              <w:t>Akin Akinrujomu</w:t>
            </w:r>
          </w:p>
        </w:tc>
      </w:tr>
      <w:tr w:rsidR="00233DD5" w:rsidRPr="00867580" w14:paraId="7775FB17" w14:textId="0C583DD0" w:rsidTr="318C76C1">
        <w:trPr>
          <w:trHeight w:val="560"/>
        </w:trPr>
        <w:tc>
          <w:tcPr>
            <w:tcW w:w="749" w:type="pct"/>
            <w:shd w:val="clear" w:color="auto" w:fill="auto"/>
            <w:vAlign w:val="center"/>
            <w:hideMark/>
          </w:tcPr>
          <w:p w14:paraId="45424131" w14:textId="77777777" w:rsidR="00233DD5" w:rsidRPr="00867580" w:rsidRDefault="5BA2773F" w:rsidP="318C76C1">
            <w:pPr>
              <w:rPr>
                <w:rFonts w:eastAsia="Arial" w:cs="Arial"/>
                <w:color w:val="000000"/>
                <w:sz w:val="22"/>
                <w:szCs w:val="22"/>
                <w:lang w:eastAsia="en-GB"/>
              </w:rPr>
            </w:pPr>
            <w:r w:rsidRPr="318C76C1">
              <w:rPr>
                <w:rFonts w:eastAsia="Arial" w:cs="Arial"/>
                <w:color w:val="000000" w:themeColor="text1"/>
                <w:sz w:val="22"/>
                <w:szCs w:val="22"/>
                <w:lang w:eastAsia="en-GB"/>
              </w:rPr>
              <w:lastRenderedPageBreak/>
              <w:t>Cycle Training</w:t>
            </w:r>
          </w:p>
        </w:tc>
        <w:tc>
          <w:tcPr>
            <w:tcW w:w="1250" w:type="pct"/>
            <w:shd w:val="clear" w:color="auto" w:fill="auto"/>
            <w:vAlign w:val="center"/>
            <w:hideMark/>
          </w:tcPr>
          <w:p w14:paraId="19CBD982" w14:textId="77777777" w:rsidR="00233DD5" w:rsidRPr="00867580" w:rsidRDefault="5BA2773F" w:rsidP="318C76C1">
            <w:pPr>
              <w:rPr>
                <w:rFonts w:eastAsia="Arial" w:cs="Arial"/>
                <w:color w:val="000000"/>
                <w:sz w:val="22"/>
                <w:szCs w:val="22"/>
                <w:lang w:eastAsia="en-GB"/>
              </w:rPr>
            </w:pPr>
            <w:r w:rsidRPr="318C76C1">
              <w:rPr>
                <w:rFonts w:eastAsia="Arial" w:cs="Arial"/>
                <w:color w:val="000000" w:themeColor="text1"/>
                <w:sz w:val="22"/>
                <w:szCs w:val="22"/>
                <w:lang w:eastAsia="en-GB"/>
              </w:rPr>
              <w:t xml:space="preserve">Cycle training - Programme of cycle training for school children and adults in the borough. </w:t>
            </w:r>
          </w:p>
        </w:tc>
        <w:tc>
          <w:tcPr>
            <w:tcW w:w="1297" w:type="pct"/>
            <w:shd w:val="clear" w:color="auto" w:fill="auto"/>
          </w:tcPr>
          <w:p w14:paraId="68461B21" w14:textId="0411E871" w:rsidR="00233DD5" w:rsidRPr="00867580" w:rsidRDefault="5BA2773F" w:rsidP="318C76C1">
            <w:pPr>
              <w:rPr>
                <w:rFonts w:eastAsia="Arial" w:cs="Arial"/>
                <w:color w:val="000000"/>
                <w:sz w:val="22"/>
                <w:szCs w:val="22"/>
              </w:rPr>
            </w:pPr>
            <w:r w:rsidRPr="318C76C1">
              <w:rPr>
                <w:rFonts w:eastAsia="Arial" w:cs="Arial"/>
                <w:color w:val="000000" w:themeColor="text1"/>
                <w:sz w:val="22"/>
                <w:szCs w:val="22"/>
              </w:rPr>
              <w:t>Separate funding from TfL provided.</w:t>
            </w:r>
          </w:p>
        </w:tc>
        <w:tc>
          <w:tcPr>
            <w:tcW w:w="852" w:type="pct"/>
          </w:tcPr>
          <w:p w14:paraId="20FFCFED" w14:textId="3AA7B3F8" w:rsidR="00233DD5" w:rsidRPr="00867580" w:rsidRDefault="5BA2773F" w:rsidP="318C76C1">
            <w:pPr>
              <w:jc w:val="center"/>
              <w:rPr>
                <w:rFonts w:eastAsia="Arial" w:cs="Arial"/>
                <w:color w:val="000000"/>
                <w:sz w:val="22"/>
                <w:szCs w:val="22"/>
              </w:rPr>
            </w:pPr>
            <w:r w:rsidRPr="318C76C1">
              <w:rPr>
                <w:rFonts w:eastAsia="Arial" w:cs="Arial"/>
                <w:color w:val="000000" w:themeColor="text1"/>
                <w:sz w:val="22"/>
                <w:szCs w:val="22"/>
              </w:rPr>
              <w:t>£20,000</w:t>
            </w:r>
          </w:p>
        </w:tc>
        <w:tc>
          <w:tcPr>
            <w:tcW w:w="852" w:type="pct"/>
          </w:tcPr>
          <w:p w14:paraId="30480E7C" w14:textId="131F538C" w:rsidR="00233DD5" w:rsidRPr="00867580" w:rsidRDefault="5BA2773F" w:rsidP="318C76C1">
            <w:pPr>
              <w:jc w:val="center"/>
              <w:rPr>
                <w:rFonts w:eastAsia="Arial" w:cs="Arial"/>
                <w:color w:val="000000"/>
                <w:sz w:val="22"/>
                <w:szCs w:val="22"/>
              </w:rPr>
            </w:pPr>
            <w:r w:rsidRPr="318C76C1">
              <w:rPr>
                <w:rFonts w:eastAsia="Arial" w:cs="Arial"/>
                <w:color w:val="000000" w:themeColor="text1"/>
                <w:sz w:val="22"/>
                <w:szCs w:val="22"/>
              </w:rPr>
              <w:t>Jefferey Sarpong</w:t>
            </w:r>
          </w:p>
        </w:tc>
      </w:tr>
      <w:tr w:rsidR="00233DD5" w:rsidRPr="00867580" w14:paraId="641594D1" w14:textId="57606E2E" w:rsidTr="318C76C1">
        <w:trPr>
          <w:trHeight w:val="560"/>
        </w:trPr>
        <w:tc>
          <w:tcPr>
            <w:tcW w:w="749" w:type="pct"/>
            <w:shd w:val="clear" w:color="auto" w:fill="auto"/>
            <w:vAlign w:val="center"/>
          </w:tcPr>
          <w:p w14:paraId="13640881" w14:textId="57D035E3" w:rsidR="00233DD5" w:rsidRPr="00867580" w:rsidRDefault="5BA2773F" w:rsidP="318C76C1">
            <w:pPr>
              <w:rPr>
                <w:rFonts w:eastAsia="Arial" w:cs="Arial"/>
                <w:color w:val="000000"/>
                <w:sz w:val="22"/>
                <w:szCs w:val="22"/>
                <w:lang w:eastAsia="en-GB"/>
              </w:rPr>
            </w:pPr>
            <w:r w:rsidRPr="318C76C1">
              <w:rPr>
                <w:rFonts w:eastAsia="Arial" w:cs="Arial"/>
                <w:color w:val="000000" w:themeColor="text1"/>
                <w:sz w:val="22"/>
                <w:szCs w:val="22"/>
                <w:lang w:eastAsia="en-GB"/>
              </w:rPr>
              <w:t>Core Staff Fees</w:t>
            </w:r>
          </w:p>
        </w:tc>
        <w:tc>
          <w:tcPr>
            <w:tcW w:w="1250" w:type="pct"/>
            <w:shd w:val="clear" w:color="auto" w:fill="auto"/>
            <w:vAlign w:val="center"/>
          </w:tcPr>
          <w:p w14:paraId="7FA6EA57" w14:textId="77777777" w:rsidR="00233DD5" w:rsidRPr="00867580" w:rsidRDefault="00233DD5" w:rsidP="318C76C1">
            <w:pPr>
              <w:rPr>
                <w:rFonts w:eastAsia="Arial" w:cs="Arial"/>
                <w:color w:val="000000"/>
                <w:sz w:val="22"/>
                <w:szCs w:val="22"/>
                <w:lang w:eastAsia="en-GB"/>
              </w:rPr>
            </w:pPr>
          </w:p>
        </w:tc>
        <w:tc>
          <w:tcPr>
            <w:tcW w:w="1297" w:type="pct"/>
            <w:shd w:val="clear" w:color="auto" w:fill="auto"/>
          </w:tcPr>
          <w:p w14:paraId="417915A0" w14:textId="77777777" w:rsidR="00233DD5" w:rsidRDefault="00233DD5" w:rsidP="318C76C1">
            <w:pPr>
              <w:rPr>
                <w:rFonts w:eastAsia="Arial" w:cs="Arial"/>
                <w:color w:val="000000"/>
                <w:sz w:val="22"/>
                <w:szCs w:val="22"/>
              </w:rPr>
            </w:pPr>
          </w:p>
        </w:tc>
        <w:tc>
          <w:tcPr>
            <w:tcW w:w="852" w:type="pct"/>
          </w:tcPr>
          <w:p w14:paraId="5D3F6514" w14:textId="3C8B9387" w:rsidR="00233DD5" w:rsidRPr="00867580" w:rsidRDefault="5BA2773F" w:rsidP="318C76C1">
            <w:pPr>
              <w:jc w:val="center"/>
              <w:rPr>
                <w:rFonts w:eastAsia="Arial" w:cs="Arial"/>
                <w:color w:val="000000"/>
                <w:sz w:val="22"/>
                <w:szCs w:val="22"/>
              </w:rPr>
            </w:pPr>
            <w:r w:rsidRPr="318C76C1">
              <w:rPr>
                <w:rFonts w:eastAsia="Arial" w:cs="Arial"/>
                <w:color w:val="000000" w:themeColor="text1"/>
                <w:sz w:val="22"/>
                <w:szCs w:val="22"/>
              </w:rPr>
              <w:t>£65,000</w:t>
            </w:r>
          </w:p>
        </w:tc>
        <w:tc>
          <w:tcPr>
            <w:tcW w:w="852" w:type="pct"/>
          </w:tcPr>
          <w:p w14:paraId="296FD153" w14:textId="3FD0E122" w:rsidR="00233DD5" w:rsidRPr="00867580" w:rsidRDefault="5BA2773F" w:rsidP="318C76C1">
            <w:pPr>
              <w:jc w:val="center"/>
              <w:rPr>
                <w:rFonts w:eastAsia="Arial" w:cs="Arial"/>
                <w:color w:val="000000"/>
                <w:sz w:val="22"/>
                <w:szCs w:val="22"/>
              </w:rPr>
            </w:pPr>
            <w:r w:rsidRPr="318C76C1">
              <w:rPr>
                <w:rFonts w:eastAsia="Arial" w:cs="Arial"/>
                <w:color w:val="000000" w:themeColor="text1"/>
                <w:sz w:val="22"/>
                <w:szCs w:val="22"/>
              </w:rPr>
              <w:t>Akin Akinrujomu</w:t>
            </w:r>
          </w:p>
        </w:tc>
      </w:tr>
      <w:tr w:rsidR="00233DD5" w:rsidRPr="00867580" w14:paraId="601EE73A" w14:textId="77777777" w:rsidTr="318C76C1">
        <w:trPr>
          <w:trHeight w:val="560"/>
        </w:trPr>
        <w:tc>
          <w:tcPr>
            <w:tcW w:w="749" w:type="pct"/>
            <w:shd w:val="clear" w:color="auto" w:fill="BFBFBF" w:themeFill="background1" w:themeFillShade="BF"/>
            <w:vAlign w:val="center"/>
          </w:tcPr>
          <w:p w14:paraId="3DEAB8AA" w14:textId="77777777" w:rsidR="00233DD5" w:rsidRPr="00D76E9B" w:rsidRDefault="00233DD5" w:rsidP="318C76C1">
            <w:pPr>
              <w:rPr>
                <w:rFonts w:eastAsia="Arial" w:cs="Arial"/>
                <w:color w:val="000000"/>
                <w:sz w:val="22"/>
                <w:szCs w:val="22"/>
                <w:lang w:eastAsia="en-GB"/>
              </w:rPr>
            </w:pPr>
          </w:p>
        </w:tc>
        <w:tc>
          <w:tcPr>
            <w:tcW w:w="1250" w:type="pct"/>
            <w:shd w:val="clear" w:color="auto" w:fill="BFBFBF" w:themeFill="background1" w:themeFillShade="BF"/>
            <w:vAlign w:val="center"/>
          </w:tcPr>
          <w:p w14:paraId="70BB2407" w14:textId="77777777" w:rsidR="00233DD5" w:rsidRPr="00D76E9B" w:rsidRDefault="00233DD5" w:rsidP="318C76C1">
            <w:pPr>
              <w:rPr>
                <w:rFonts w:eastAsia="Arial" w:cs="Arial"/>
                <w:color w:val="000000"/>
                <w:sz w:val="22"/>
                <w:szCs w:val="22"/>
                <w:lang w:eastAsia="en-GB"/>
              </w:rPr>
            </w:pPr>
          </w:p>
        </w:tc>
        <w:tc>
          <w:tcPr>
            <w:tcW w:w="1297" w:type="pct"/>
            <w:shd w:val="clear" w:color="auto" w:fill="BFBFBF" w:themeFill="background1" w:themeFillShade="BF"/>
          </w:tcPr>
          <w:p w14:paraId="56620B51" w14:textId="77777777" w:rsidR="00233DD5" w:rsidRPr="00D76E9B" w:rsidRDefault="00233DD5" w:rsidP="318C76C1">
            <w:pPr>
              <w:rPr>
                <w:rFonts w:eastAsia="Arial" w:cs="Arial"/>
                <w:color w:val="000000"/>
                <w:sz w:val="22"/>
                <w:szCs w:val="22"/>
              </w:rPr>
            </w:pPr>
          </w:p>
        </w:tc>
        <w:tc>
          <w:tcPr>
            <w:tcW w:w="852" w:type="pct"/>
          </w:tcPr>
          <w:p w14:paraId="0A58F620" w14:textId="415025A7" w:rsidR="00233DD5" w:rsidRDefault="5BA2773F" w:rsidP="318C76C1">
            <w:pPr>
              <w:jc w:val="center"/>
              <w:rPr>
                <w:rFonts w:eastAsia="Arial" w:cs="Arial"/>
                <w:color w:val="000000"/>
                <w:sz w:val="22"/>
                <w:szCs w:val="22"/>
              </w:rPr>
            </w:pPr>
            <w:r w:rsidRPr="318C76C1">
              <w:rPr>
                <w:rFonts w:eastAsia="Arial" w:cs="Arial"/>
                <w:color w:val="000000" w:themeColor="text1"/>
                <w:sz w:val="22"/>
                <w:szCs w:val="22"/>
              </w:rPr>
              <w:t>£190,000</w:t>
            </w:r>
          </w:p>
        </w:tc>
        <w:tc>
          <w:tcPr>
            <w:tcW w:w="852" w:type="pct"/>
            <w:shd w:val="clear" w:color="auto" w:fill="BFBFBF" w:themeFill="background1" w:themeFillShade="BF"/>
          </w:tcPr>
          <w:p w14:paraId="11E6D8FC" w14:textId="77777777" w:rsidR="00233DD5" w:rsidRDefault="00233DD5" w:rsidP="318C76C1">
            <w:pPr>
              <w:rPr>
                <w:rFonts w:eastAsia="Arial" w:cs="Arial"/>
                <w:color w:val="000000"/>
                <w:sz w:val="22"/>
                <w:szCs w:val="22"/>
              </w:rPr>
            </w:pPr>
          </w:p>
        </w:tc>
      </w:tr>
    </w:tbl>
    <w:p w14:paraId="1C4A1926" w14:textId="4981925A" w:rsidR="00D145BA" w:rsidRDefault="00D145BA" w:rsidP="00080391">
      <w:pPr>
        <w:rPr>
          <w:color w:val="0000FF"/>
        </w:rPr>
      </w:pPr>
    </w:p>
    <w:p w14:paraId="0AD86209" w14:textId="77777777" w:rsidR="00D145BA" w:rsidRPr="009703A2" w:rsidRDefault="00D145BA" w:rsidP="00080391">
      <w:pPr>
        <w:rPr>
          <w:color w:val="0000FF"/>
        </w:rPr>
      </w:pPr>
    </w:p>
    <w:sectPr w:rsidR="00D145BA" w:rsidRPr="009703A2" w:rsidSect="000A0455">
      <w:pgSz w:w="16834" w:h="11909" w:orient="landscape" w:code="9"/>
      <w:pgMar w:top="1440" w:right="1440" w:bottom="1440"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87DC" w14:textId="77777777" w:rsidR="00C252A6" w:rsidRDefault="00C252A6">
      <w:r>
        <w:separator/>
      </w:r>
    </w:p>
  </w:endnote>
  <w:endnote w:type="continuationSeparator" w:id="0">
    <w:p w14:paraId="23B26161" w14:textId="77777777" w:rsidR="00C252A6" w:rsidRDefault="00C252A6">
      <w:r>
        <w:continuationSeparator/>
      </w:r>
    </w:p>
  </w:endnote>
  <w:endnote w:type="continuationNotice" w:id="1">
    <w:p w14:paraId="19CDAE8E" w14:textId="77777777" w:rsidR="00C252A6" w:rsidRDefault="00C25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0ED5" w14:textId="77777777" w:rsidR="002956CC" w:rsidRDefault="0029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C0EE" w14:textId="77777777" w:rsidR="002956CC" w:rsidRDefault="00295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C5D8" w14:textId="77777777" w:rsidR="002956CC" w:rsidRDefault="002956CC">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F279" w14:textId="77777777" w:rsidR="00C252A6" w:rsidRDefault="00C252A6">
      <w:r>
        <w:separator/>
      </w:r>
    </w:p>
  </w:footnote>
  <w:footnote w:type="continuationSeparator" w:id="0">
    <w:p w14:paraId="1C51ACB1" w14:textId="77777777" w:rsidR="00C252A6" w:rsidRDefault="00C252A6">
      <w:r>
        <w:continuationSeparator/>
      </w:r>
    </w:p>
  </w:footnote>
  <w:footnote w:type="continuationNotice" w:id="1">
    <w:p w14:paraId="2AF03772" w14:textId="77777777" w:rsidR="00C252A6" w:rsidRDefault="00C25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8A17" w14:textId="3A52D033" w:rsidR="002956CC" w:rsidRDefault="0029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1B3F" w14:textId="160A07C7" w:rsidR="002956CC" w:rsidRDefault="00295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AC44" w14:textId="6DC504B7" w:rsidR="002956CC" w:rsidRDefault="002956CC">
    <w:pPr>
      <w:pStyle w:val="Header"/>
    </w:pPr>
  </w:p>
  <w:p w14:paraId="6B598770" w14:textId="77777777" w:rsidR="002956CC" w:rsidRDefault="002956CC">
    <w:pPr>
      <w:pStyle w:val="Header"/>
    </w:pPr>
  </w:p>
</w:hdr>
</file>

<file path=word/intelligence2.xml><?xml version="1.0" encoding="utf-8"?>
<int2:intelligence xmlns:int2="http://schemas.microsoft.com/office/intelligence/2020/intelligence" xmlns:oel="http://schemas.microsoft.com/office/2019/extlst">
  <int2:observations>
    <int2:textHash int2:hashCode="l/F3qaURjXHmTy" int2:id="no0tJpd8">
      <int2:state int2:value="Rejected" int2:type="LegacyProofing"/>
    </int2:textHash>
    <int2:textHash int2:hashCode="VTfRRkoDbHKDE+" int2:id="CIso5msO">
      <int2:state int2:value="Rejected" int2:type="LegacyProofing"/>
    </int2:textHash>
    <int2:textHash int2:hashCode="ni8UUdXdlt6RIo" int2:id="0oYxGKn7">
      <int2:state int2:value="Rejected" int2:type="LegacyProofing"/>
    </int2:textHash>
    <int2:textHash int2:hashCode="JCzaRPMPXHzFLt" int2:id="VAecSlvS">
      <int2:state int2:value="Rejected" int2:type="LegacyProofing"/>
    </int2:textHash>
    <int2:textHash int2:hashCode="RdpZQGZ/o5gHBy" int2:id="58Zd0A1b">
      <int2:state int2:value="Rejected" int2:type="LegacyProofing"/>
    </int2:textHash>
    <int2:textHash int2:hashCode="N9peTJWwmCwobo" int2:id="jeSRtoX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1B"/>
    <w:multiLevelType w:val="multilevel"/>
    <w:tmpl w:val="4FDC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72026"/>
    <w:multiLevelType w:val="hybridMultilevel"/>
    <w:tmpl w:val="6264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AC1655"/>
    <w:multiLevelType w:val="hybridMultilevel"/>
    <w:tmpl w:val="C2E2CF3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A0AC1"/>
    <w:multiLevelType w:val="hybridMultilevel"/>
    <w:tmpl w:val="8A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56162"/>
    <w:multiLevelType w:val="hybridMultilevel"/>
    <w:tmpl w:val="521C911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17AD7CD5"/>
    <w:multiLevelType w:val="hybridMultilevel"/>
    <w:tmpl w:val="8E666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743E98"/>
    <w:multiLevelType w:val="multilevel"/>
    <w:tmpl w:val="E1703FD8"/>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15:restartNumberingAfterBreak="0">
    <w:nsid w:val="1A667930"/>
    <w:multiLevelType w:val="multilevel"/>
    <w:tmpl w:val="E1703FD8"/>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15:restartNumberingAfterBreak="0">
    <w:nsid w:val="1F3C6CD0"/>
    <w:multiLevelType w:val="hybridMultilevel"/>
    <w:tmpl w:val="79D8ED2A"/>
    <w:lvl w:ilvl="0" w:tplc="637E6AFE">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6F1C39"/>
    <w:multiLevelType w:val="hybridMultilevel"/>
    <w:tmpl w:val="CFD4704E"/>
    <w:lvl w:ilvl="0" w:tplc="ED36DBF8">
      <w:start w:val="1"/>
      <w:numFmt w:val="decimal"/>
      <w:lvlText w:val="%1)"/>
      <w:lvlJc w:val="left"/>
      <w:pPr>
        <w:ind w:left="394" w:hanging="360"/>
      </w:pPr>
      <w:rPr>
        <w:rFonts w:ascii="Arial" w:eastAsia="Times New Roman" w:hAnsi="Arial"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2789610E"/>
    <w:multiLevelType w:val="multilevel"/>
    <w:tmpl w:val="E1703FD8"/>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15:restartNumberingAfterBreak="0">
    <w:nsid w:val="27D01303"/>
    <w:multiLevelType w:val="hybridMultilevel"/>
    <w:tmpl w:val="0C9C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201"/>
    <w:multiLevelType w:val="hybridMultilevel"/>
    <w:tmpl w:val="6AE2CF3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10E6A"/>
    <w:multiLevelType w:val="hybridMultilevel"/>
    <w:tmpl w:val="3D4E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338F2"/>
    <w:multiLevelType w:val="hybridMultilevel"/>
    <w:tmpl w:val="D5CA50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F77E17"/>
    <w:multiLevelType w:val="hybridMultilevel"/>
    <w:tmpl w:val="0F045A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F29D3"/>
    <w:multiLevelType w:val="multilevel"/>
    <w:tmpl w:val="E1703FD8"/>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33230486"/>
    <w:multiLevelType w:val="hybridMultilevel"/>
    <w:tmpl w:val="1A86D3A0"/>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9417F"/>
    <w:multiLevelType w:val="hybridMultilevel"/>
    <w:tmpl w:val="ECE21B64"/>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22" w15:restartNumberingAfterBreak="0">
    <w:nsid w:val="384602B2"/>
    <w:multiLevelType w:val="hybridMultilevel"/>
    <w:tmpl w:val="EF7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62006"/>
    <w:multiLevelType w:val="hybridMultilevel"/>
    <w:tmpl w:val="954AB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8E30BC5"/>
    <w:multiLevelType w:val="hybridMultilevel"/>
    <w:tmpl w:val="2EC45FD8"/>
    <w:lvl w:ilvl="0" w:tplc="FE14F68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39D56D9F"/>
    <w:multiLevelType w:val="hybridMultilevel"/>
    <w:tmpl w:val="80629326"/>
    <w:lvl w:ilvl="0" w:tplc="AAD8C442">
      <w:start w:val="1"/>
      <w:numFmt w:val="bullet"/>
      <w:lvlText w:val=""/>
      <w:lvlJc w:val="left"/>
      <w:pPr>
        <w:ind w:left="1429" w:hanging="360"/>
      </w:pPr>
      <w:rPr>
        <w:rFonts w:ascii="Symbol" w:hAnsi="Symbol" w:hint="default"/>
        <w:sz w:val="18"/>
        <w:szCs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9EE0E68"/>
    <w:multiLevelType w:val="multilevel"/>
    <w:tmpl w:val="2FB001F6"/>
    <w:lvl w:ilvl="0">
      <w:start w:val="1"/>
      <w:numFmt w:val="decimal"/>
      <w:lvlText w:val="2.%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7" w15:restartNumberingAfterBreak="0">
    <w:nsid w:val="3BD470DE"/>
    <w:multiLevelType w:val="hybridMultilevel"/>
    <w:tmpl w:val="9F425556"/>
    <w:lvl w:ilvl="0" w:tplc="A6D26552">
      <w:start w:val="1"/>
      <w:numFmt w:val="bullet"/>
      <w:lvlText w:val=""/>
      <w:lvlJc w:val="left"/>
      <w:pPr>
        <w:ind w:left="2628" w:hanging="360"/>
      </w:pPr>
      <w:rPr>
        <w:rFonts w:ascii="Symbol" w:hAnsi="Symbol" w:hint="default"/>
        <w:sz w:val="16"/>
        <w:szCs w:val="16"/>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3D5236E7"/>
    <w:multiLevelType w:val="hybridMultilevel"/>
    <w:tmpl w:val="B5DA1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D594DF7"/>
    <w:multiLevelType w:val="hybridMultilevel"/>
    <w:tmpl w:val="5AF28EDA"/>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A369B5"/>
    <w:multiLevelType w:val="hybridMultilevel"/>
    <w:tmpl w:val="4A6467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1" w15:restartNumberingAfterBreak="0">
    <w:nsid w:val="3E0A44D8"/>
    <w:multiLevelType w:val="hybridMultilevel"/>
    <w:tmpl w:val="8C1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15:restartNumberingAfterBreak="0">
    <w:nsid w:val="476E0DC9"/>
    <w:multiLevelType w:val="hybridMultilevel"/>
    <w:tmpl w:val="4B36C9E2"/>
    <w:lvl w:ilvl="0" w:tplc="A9908BA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48BF0D85"/>
    <w:multiLevelType w:val="hybridMultilevel"/>
    <w:tmpl w:val="691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70419"/>
    <w:multiLevelType w:val="hybridMultilevel"/>
    <w:tmpl w:val="A2B8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B03467"/>
    <w:multiLevelType w:val="hybridMultilevel"/>
    <w:tmpl w:val="2CBA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9A7F77"/>
    <w:multiLevelType w:val="hybridMultilevel"/>
    <w:tmpl w:val="0BF4D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3EF4A27"/>
    <w:multiLevelType w:val="multilevel"/>
    <w:tmpl w:val="E1703FD8"/>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15:restartNumberingAfterBreak="0">
    <w:nsid w:val="55E509DB"/>
    <w:multiLevelType w:val="hybridMultilevel"/>
    <w:tmpl w:val="6ADA8D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5B5F0C61"/>
    <w:multiLevelType w:val="hybridMultilevel"/>
    <w:tmpl w:val="1BB8B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D636B1D"/>
    <w:multiLevelType w:val="hybridMultilevel"/>
    <w:tmpl w:val="9ECA48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2" w15:restartNumberingAfterBreak="0">
    <w:nsid w:val="5E077DBC"/>
    <w:multiLevelType w:val="hybridMultilevel"/>
    <w:tmpl w:val="E722B0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60E754C0"/>
    <w:multiLevelType w:val="multilevel"/>
    <w:tmpl w:val="08E8E6B4"/>
    <w:lvl w:ilvl="0">
      <w:start w:val="2"/>
      <w:numFmt w:val="decimal"/>
      <w:lvlText w:val="%1"/>
      <w:lvlJc w:val="left"/>
      <w:pPr>
        <w:ind w:left="465" w:hanging="465"/>
      </w:pPr>
      <w:rPr>
        <w:rFonts w:cs="Times New Roman" w:hint="default"/>
        <w:b w:val="0"/>
      </w:rPr>
    </w:lvl>
    <w:lvl w:ilvl="1">
      <w:start w:val="25"/>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4" w15:restartNumberingAfterBreak="0">
    <w:nsid w:val="60FD19DE"/>
    <w:multiLevelType w:val="hybridMultilevel"/>
    <w:tmpl w:val="7ACA23E8"/>
    <w:lvl w:ilvl="0" w:tplc="BDBE9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B5F3D"/>
    <w:multiLevelType w:val="hybridMultilevel"/>
    <w:tmpl w:val="DFD22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15:restartNumberingAfterBreak="0">
    <w:nsid w:val="624B1E92"/>
    <w:multiLevelType w:val="hybridMultilevel"/>
    <w:tmpl w:val="128A880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5233488"/>
    <w:multiLevelType w:val="hybridMultilevel"/>
    <w:tmpl w:val="F0C0BE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15:restartNumberingAfterBreak="0">
    <w:nsid w:val="66D2602C"/>
    <w:multiLevelType w:val="hybridMultilevel"/>
    <w:tmpl w:val="97E6E848"/>
    <w:lvl w:ilvl="0" w:tplc="B7887664">
      <w:start w:val="1"/>
      <w:numFmt w:val="decimal"/>
      <w:lvlText w:val="%1."/>
      <w:lvlJc w:val="left"/>
      <w:pPr>
        <w:ind w:left="1080" w:hanging="360"/>
      </w:pPr>
      <w:rPr>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8DD33F6"/>
    <w:multiLevelType w:val="hybridMultilevel"/>
    <w:tmpl w:val="960CECF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BD4522"/>
    <w:multiLevelType w:val="multilevel"/>
    <w:tmpl w:val="25049710"/>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bCs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1" w15:restartNumberingAfterBreak="0">
    <w:nsid w:val="6CF55022"/>
    <w:multiLevelType w:val="hybridMultilevel"/>
    <w:tmpl w:val="AE00BEFC"/>
    <w:lvl w:ilvl="0" w:tplc="DF9E2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034DEF"/>
    <w:multiLevelType w:val="hybridMultilevel"/>
    <w:tmpl w:val="E510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8D74D4"/>
    <w:multiLevelType w:val="hybridMultilevel"/>
    <w:tmpl w:val="5CC8F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4750BAD"/>
    <w:multiLevelType w:val="hybridMultilevel"/>
    <w:tmpl w:val="5BA65EF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104AA8"/>
    <w:multiLevelType w:val="multilevel"/>
    <w:tmpl w:val="E1703FD8"/>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6" w15:restartNumberingAfterBreak="0">
    <w:nsid w:val="79B14501"/>
    <w:multiLevelType w:val="hybridMultilevel"/>
    <w:tmpl w:val="FE8CF626"/>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57" w15:restartNumberingAfterBreak="0">
    <w:nsid w:val="79F8021A"/>
    <w:multiLevelType w:val="hybridMultilevel"/>
    <w:tmpl w:val="FC82A83C"/>
    <w:lvl w:ilvl="0" w:tplc="8070EC30">
      <w:start w:val="1"/>
      <w:numFmt w:val="lowerLetter"/>
      <w:lvlText w:val="%1)"/>
      <w:lvlJc w:val="left"/>
      <w:pPr>
        <w:ind w:left="754" w:hanging="360"/>
      </w:pPr>
      <w:rPr>
        <w:rFonts w:hint="default"/>
        <w:b/>
        <w:sz w:val="22"/>
        <w:szCs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8" w15:restartNumberingAfterBreak="0">
    <w:nsid w:val="7C757614"/>
    <w:multiLevelType w:val="hybridMultilevel"/>
    <w:tmpl w:val="48BE2FB6"/>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8"/>
  </w:num>
  <w:num w:numId="3">
    <w:abstractNumId w:val="39"/>
  </w:num>
  <w:num w:numId="4">
    <w:abstractNumId w:val="36"/>
  </w:num>
  <w:num w:numId="5">
    <w:abstractNumId w:val="45"/>
  </w:num>
  <w:num w:numId="6">
    <w:abstractNumId w:val="33"/>
  </w:num>
  <w:num w:numId="7">
    <w:abstractNumId w:val="42"/>
  </w:num>
  <w:num w:numId="8">
    <w:abstractNumId w:val="28"/>
  </w:num>
  <w:num w:numId="9">
    <w:abstractNumId w:val="37"/>
  </w:num>
  <w:num w:numId="10">
    <w:abstractNumId w:val="23"/>
  </w:num>
  <w:num w:numId="11">
    <w:abstractNumId w:val="25"/>
  </w:num>
  <w:num w:numId="12">
    <w:abstractNumId w:val="32"/>
  </w:num>
  <w:num w:numId="13">
    <w:abstractNumId w:val="21"/>
  </w:num>
  <w:num w:numId="14">
    <w:abstractNumId w:val="40"/>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6"/>
  </w:num>
  <w:num w:numId="19">
    <w:abstractNumId w:val="2"/>
  </w:num>
  <w:num w:numId="20">
    <w:abstractNumId w:val="18"/>
  </w:num>
  <w:num w:numId="21">
    <w:abstractNumId w:val="5"/>
  </w:num>
  <w:num w:numId="22">
    <w:abstractNumId w:val="46"/>
  </w:num>
  <w:num w:numId="23">
    <w:abstractNumId w:val="53"/>
  </w:num>
  <w:num w:numId="24">
    <w:abstractNumId w:val="58"/>
  </w:num>
  <w:num w:numId="25">
    <w:abstractNumId w:val="15"/>
  </w:num>
  <w:num w:numId="26">
    <w:abstractNumId w:val="20"/>
  </w:num>
  <w:num w:numId="27">
    <w:abstractNumId w:val="29"/>
  </w:num>
  <w:num w:numId="28">
    <w:abstractNumId w:val="49"/>
  </w:num>
  <w:num w:numId="29">
    <w:abstractNumId w:val="54"/>
  </w:num>
  <w:num w:numId="30">
    <w:abstractNumId w:val="26"/>
  </w:num>
  <w:num w:numId="31">
    <w:abstractNumId w:val="17"/>
  </w:num>
  <w:num w:numId="32">
    <w:abstractNumId w:val="16"/>
  </w:num>
  <w:num w:numId="33">
    <w:abstractNumId w:val="34"/>
  </w:num>
  <w:num w:numId="34">
    <w:abstractNumId w:val="27"/>
  </w:num>
  <w:num w:numId="35">
    <w:abstractNumId w:val="30"/>
  </w:num>
  <w:num w:numId="36">
    <w:abstractNumId w:val="22"/>
  </w:num>
  <w:num w:numId="37">
    <w:abstractNumId w:val="31"/>
  </w:num>
  <w:num w:numId="38">
    <w:abstractNumId w:val="44"/>
  </w:num>
  <w:num w:numId="39">
    <w:abstractNumId w:val="52"/>
  </w:num>
  <w:num w:numId="40">
    <w:abstractNumId w:val="12"/>
  </w:num>
  <w:num w:numId="41">
    <w:abstractNumId w:val="57"/>
  </w:num>
  <w:num w:numId="42">
    <w:abstractNumId w:val="1"/>
  </w:num>
  <w:num w:numId="43">
    <w:abstractNumId w:val="35"/>
  </w:num>
  <w:num w:numId="44">
    <w:abstractNumId w:val="6"/>
  </w:num>
  <w:num w:numId="45">
    <w:abstractNumId w:val="14"/>
  </w:num>
  <w:num w:numId="46">
    <w:abstractNumId w:val="41"/>
  </w:num>
  <w:num w:numId="47">
    <w:abstractNumId w:val="8"/>
  </w:num>
  <w:num w:numId="48">
    <w:abstractNumId w:val="47"/>
  </w:num>
  <w:num w:numId="49">
    <w:abstractNumId w:val="4"/>
  </w:num>
  <w:num w:numId="50">
    <w:abstractNumId w:val="50"/>
  </w:num>
  <w:num w:numId="51">
    <w:abstractNumId w:val="9"/>
  </w:num>
  <w:num w:numId="52">
    <w:abstractNumId w:val="7"/>
  </w:num>
  <w:num w:numId="53">
    <w:abstractNumId w:val="10"/>
  </w:num>
  <w:num w:numId="54">
    <w:abstractNumId w:val="38"/>
  </w:num>
  <w:num w:numId="55">
    <w:abstractNumId w:val="13"/>
  </w:num>
  <w:num w:numId="56">
    <w:abstractNumId w:val="19"/>
  </w:num>
  <w:num w:numId="57">
    <w:abstractNumId w:val="55"/>
  </w:num>
  <w:num w:numId="58">
    <w:abstractNumId w:val="43"/>
  </w:num>
  <w:num w:numId="59">
    <w:abstractNumId w:val="0"/>
  </w:num>
  <w:num w:numId="60">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D"/>
    <w:rsid w:val="0000085C"/>
    <w:rsid w:val="00000925"/>
    <w:rsid w:val="00001194"/>
    <w:rsid w:val="000012D9"/>
    <w:rsid w:val="000013CC"/>
    <w:rsid w:val="000018C9"/>
    <w:rsid w:val="0000256A"/>
    <w:rsid w:val="0000313A"/>
    <w:rsid w:val="00004504"/>
    <w:rsid w:val="00004919"/>
    <w:rsid w:val="00004FB2"/>
    <w:rsid w:val="0000570B"/>
    <w:rsid w:val="00005948"/>
    <w:rsid w:val="0000623C"/>
    <w:rsid w:val="00007454"/>
    <w:rsid w:val="00007997"/>
    <w:rsid w:val="000106AD"/>
    <w:rsid w:val="00010CE7"/>
    <w:rsid w:val="00010F79"/>
    <w:rsid w:val="0001282E"/>
    <w:rsid w:val="000128D2"/>
    <w:rsid w:val="0001293C"/>
    <w:rsid w:val="00012D19"/>
    <w:rsid w:val="000141CF"/>
    <w:rsid w:val="00014A68"/>
    <w:rsid w:val="00014E60"/>
    <w:rsid w:val="00015A81"/>
    <w:rsid w:val="000166C2"/>
    <w:rsid w:val="00016CB7"/>
    <w:rsid w:val="0001749D"/>
    <w:rsid w:val="000174DB"/>
    <w:rsid w:val="000205E4"/>
    <w:rsid w:val="000215B6"/>
    <w:rsid w:val="00022199"/>
    <w:rsid w:val="00022DF1"/>
    <w:rsid w:val="00023889"/>
    <w:rsid w:val="0002445E"/>
    <w:rsid w:val="00024B1F"/>
    <w:rsid w:val="00025E15"/>
    <w:rsid w:val="000262BF"/>
    <w:rsid w:val="00026EEF"/>
    <w:rsid w:val="000276ED"/>
    <w:rsid w:val="000308E1"/>
    <w:rsid w:val="00030B01"/>
    <w:rsid w:val="00030FE8"/>
    <w:rsid w:val="0003171E"/>
    <w:rsid w:val="00031F45"/>
    <w:rsid w:val="00032E5E"/>
    <w:rsid w:val="00033C59"/>
    <w:rsid w:val="0003443E"/>
    <w:rsid w:val="00036D81"/>
    <w:rsid w:val="00037082"/>
    <w:rsid w:val="000378AE"/>
    <w:rsid w:val="000402A3"/>
    <w:rsid w:val="0004081C"/>
    <w:rsid w:val="00040B7B"/>
    <w:rsid w:val="00040BF8"/>
    <w:rsid w:val="000416D5"/>
    <w:rsid w:val="00041759"/>
    <w:rsid w:val="00041E71"/>
    <w:rsid w:val="00042AC8"/>
    <w:rsid w:val="000433DE"/>
    <w:rsid w:val="00044262"/>
    <w:rsid w:val="000446C8"/>
    <w:rsid w:val="000451E7"/>
    <w:rsid w:val="000454D0"/>
    <w:rsid w:val="00047121"/>
    <w:rsid w:val="0004735C"/>
    <w:rsid w:val="000504A2"/>
    <w:rsid w:val="00050BCB"/>
    <w:rsid w:val="00050CD2"/>
    <w:rsid w:val="0005131B"/>
    <w:rsid w:val="0005136B"/>
    <w:rsid w:val="00051602"/>
    <w:rsid w:val="00051825"/>
    <w:rsid w:val="0005211E"/>
    <w:rsid w:val="000525D6"/>
    <w:rsid w:val="00052826"/>
    <w:rsid w:val="00052FFF"/>
    <w:rsid w:val="00053A65"/>
    <w:rsid w:val="00053C21"/>
    <w:rsid w:val="00053D24"/>
    <w:rsid w:val="00054012"/>
    <w:rsid w:val="000546B1"/>
    <w:rsid w:val="00054F24"/>
    <w:rsid w:val="000550FD"/>
    <w:rsid w:val="00056445"/>
    <w:rsid w:val="00056FCA"/>
    <w:rsid w:val="00057569"/>
    <w:rsid w:val="0006029B"/>
    <w:rsid w:val="000604B6"/>
    <w:rsid w:val="00061B1E"/>
    <w:rsid w:val="00062335"/>
    <w:rsid w:val="000634B3"/>
    <w:rsid w:val="00065F1D"/>
    <w:rsid w:val="000671B8"/>
    <w:rsid w:val="000673CD"/>
    <w:rsid w:val="00067734"/>
    <w:rsid w:val="00067B25"/>
    <w:rsid w:val="00067C80"/>
    <w:rsid w:val="00071099"/>
    <w:rsid w:val="000712D1"/>
    <w:rsid w:val="00071715"/>
    <w:rsid w:val="000717FA"/>
    <w:rsid w:val="00071F04"/>
    <w:rsid w:val="0007215C"/>
    <w:rsid w:val="00073151"/>
    <w:rsid w:val="00073CC6"/>
    <w:rsid w:val="00073FC7"/>
    <w:rsid w:val="000741D8"/>
    <w:rsid w:val="00074299"/>
    <w:rsid w:val="00074986"/>
    <w:rsid w:val="00074E01"/>
    <w:rsid w:val="0007586F"/>
    <w:rsid w:val="00075CE9"/>
    <w:rsid w:val="000763C1"/>
    <w:rsid w:val="00076E88"/>
    <w:rsid w:val="00077AB9"/>
    <w:rsid w:val="00080391"/>
    <w:rsid w:val="00081199"/>
    <w:rsid w:val="0008121F"/>
    <w:rsid w:val="000823E7"/>
    <w:rsid w:val="00082F29"/>
    <w:rsid w:val="00084E75"/>
    <w:rsid w:val="0008535C"/>
    <w:rsid w:val="000869E8"/>
    <w:rsid w:val="00086A54"/>
    <w:rsid w:val="00086CA4"/>
    <w:rsid w:val="0008750E"/>
    <w:rsid w:val="00087B98"/>
    <w:rsid w:val="00087FD0"/>
    <w:rsid w:val="00090F04"/>
    <w:rsid w:val="00091D6F"/>
    <w:rsid w:val="000949C6"/>
    <w:rsid w:val="0009540E"/>
    <w:rsid w:val="000975D1"/>
    <w:rsid w:val="00097CEF"/>
    <w:rsid w:val="000A008E"/>
    <w:rsid w:val="000A0455"/>
    <w:rsid w:val="000A29F5"/>
    <w:rsid w:val="000A3421"/>
    <w:rsid w:val="000A529A"/>
    <w:rsid w:val="000A5999"/>
    <w:rsid w:val="000A6998"/>
    <w:rsid w:val="000A6A2A"/>
    <w:rsid w:val="000A71E0"/>
    <w:rsid w:val="000A71F8"/>
    <w:rsid w:val="000A7CDD"/>
    <w:rsid w:val="000B0239"/>
    <w:rsid w:val="000B0DD3"/>
    <w:rsid w:val="000B10A3"/>
    <w:rsid w:val="000B1A74"/>
    <w:rsid w:val="000B214C"/>
    <w:rsid w:val="000B2DD5"/>
    <w:rsid w:val="000B34E8"/>
    <w:rsid w:val="000B41F3"/>
    <w:rsid w:val="000B4F35"/>
    <w:rsid w:val="000B523B"/>
    <w:rsid w:val="000B551C"/>
    <w:rsid w:val="000B5D41"/>
    <w:rsid w:val="000B7682"/>
    <w:rsid w:val="000C013B"/>
    <w:rsid w:val="000C0476"/>
    <w:rsid w:val="000C07CF"/>
    <w:rsid w:val="000C09E8"/>
    <w:rsid w:val="000C0A0B"/>
    <w:rsid w:val="000C0C86"/>
    <w:rsid w:val="000C10B3"/>
    <w:rsid w:val="000C15D8"/>
    <w:rsid w:val="000C1CA7"/>
    <w:rsid w:val="000C1E43"/>
    <w:rsid w:val="000C2700"/>
    <w:rsid w:val="000C2E08"/>
    <w:rsid w:val="000C2FDC"/>
    <w:rsid w:val="000C32A0"/>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8"/>
    <w:rsid w:val="000D3F4A"/>
    <w:rsid w:val="000D40C2"/>
    <w:rsid w:val="000D59C4"/>
    <w:rsid w:val="000D5AC1"/>
    <w:rsid w:val="000D5FA6"/>
    <w:rsid w:val="000E0931"/>
    <w:rsid w:val="000E0C57"/>
    <w:rsid w:val="000E11BA"/>
    <w:rsid w:val="000E1D0D"/>
    <w:rsid w:val="000E205C"/>
    <w:rsid w:val="000E2068"/>
    <w:rsid w:val="000E2CBA"/>
    <w:rsid w:val="000E2EF3"/>
    <w:rsid w:val="000E3C4E"/>
    <w:rsid w:val="000E3F2F"/>
    <w:rsid w:val="000E3FD2"/>
    <w:rsid w:val="000E401F"/>
    <w:rsid w:val="000E4AB0"/>
    <w:rsid w:val="000E609E"/>
    <w:rsid w:val="000F0D92"/>
    <w:rsid w:val="000F0EB4"/>
    <w:rsid w:val="000F15FE"/>
    <w:rsid w:val="000F1EE8"/>
    <w:rsid w:val="000F264E"/>
    <w:rsid w:val="000F3789"/>
    <w:rsid w:val="000F3BF3"/>
    <w:rsid w:val="000F4B32"/>
    <w:rsid w:val="000F5556"/>
    <w:rsid w:val="000F6588"/>
    <w:rsid w:val="00100F93"/>
    <w:rsid w:val="00102D24"/>
    <w:rsid w:val="001030C8"/>
    <w:rsid w:val="00103A80"/>
    <w:rsid w:val="00103B85"/>
    <w:rsid w:val="00103BD4"/>
    <w:rsid w:val="00103BD5"/>
    <w:rsid w:val="0010456A"/>
    <w:rsid w:val="0010524A"/>
    <w:rsid w:val="00105710"/>
    <w:rsid w:val="0010596D"/>
    <w:rsid w:val="00106E47"/>
    <w:rsid w:val="00110583"/>
    <w:rsid w:val="00110E03"/>
    <w:rsid w:val="00110F8A"/>
    <w:rsid w:val="00112674"/>
    <w:rsid w:val="00112D7D"/>
    <w:rsid w:val="00113126"/>
    <w:rsid w:val="0011383D"/>
    <w:rsid w:val="00114426"/>
    <w:rsid w:val="00114A43"/>
    <w:rsid w:val="001155A5"/>
    <w:rsid w:val="00115992"/>
    <w:rsid w:val="00115F30"/>
    <w:rsid w:val="001161FD"/>
    <w:rsid w:val="0012036D"/>
    <w:rsid w:val="001204E1"/>
    <w:rsid w:val="00120564"/>
    <w:rsid w:val="00121616"/>
    <w:rsid w:val="0012246A"/>
    <w:rsid w:val="00122B79"/>
    <w:rsid w:val="00123BCE"/>
    <w:rsid w:val="001248FB"/>
    <w:rsid w:val="001260FF"/>
    <w:rsid w:val="001269CE"/>
    <w:rsid w:val="00127809"/>
    <w:rsid w:val="00127B26"/>
    <w:rsid w:val="00127C40"/>
    <w:rsid w:val="00130038"/>
    <w:rsid w:val="00130869"/>
    <w:rsid w:val="00131E62"/>
    <w:rsid w:val="00133108"/>
    <w:rsid w:val="0013330C"/>
    <w:rsid w:val="001334F9"/>
    <w:rsid w:val="00135253"/>
    <w:rsid w:val="00136DF4"/>
    <w:rsid w:val="00137227"/>
    <w:rsid w:val="00137B10"/>
    <w:rsid w:val="00140913"/>
    <w:rsid w:val="001411DA"/>
    <w:rsid w:val="00141BFF"/>
    <w:rsid w:val="00142182"/>
    <w:rsid w:val="00142623"/>
    <w:rsid w:val="00144887"/>
    <w:rsid w:val="00145065"/>
    <w:rsid w:val="00145409"/>
    <w:rsid w:val="00146914"/>
    <w:rsid w:val="00150468"/>
    <w:rsid w:val="00151250"/>
    <w:rsid w:val="00151355"/>
    <w:rsid w:val="00151E57"/>
    <w:rsid w:val="0015280D"/>
    <w:rsid w:val="001532BC"/>
    <w:rsid w:val="001542B3"/>
    <w:rsid w:val="001554FF"/>
    <w:rsid w:val="00155B7A"/>
    <w:rsid w:val="00156226"/>
    <w:rsid w:val="001563BC"/>
    <w:rsid w:val="001565B0"/>
    <w:rsid w:val="001568AC"/>
    <w:rsid w:val="001568E5"/>
    <w:rsid w:val="001600B4"/>
    <w:rsid w:val="001601B8"/>
    <w:rsid w:val="00160252"/>
    <w:rsid w:val="00160343"/>
    <w:rsid w:val="001609EE"/>
    <w:rsid w:val="00161980"/>
    <w:rsid w:val="001649B7"/>
    <w:rsid w:val="001650FA"/>
    <w:rsid w:val="0016658E"/>
    <w:rsid w:val="00166598"/>
    <w:rsid w:val="00166865"/>
    <w:rsid w:val="00166FD5"/>
    <w:rsid w:val="00167767"/>
    <w:rsid w:val="00167A53"/>
    <w:rsid w:val="00170161"/>
    <w:rsid w:val="0017029B"/>
    <w:rsid w:val="001702C7"/>
    <w:rsid w:val="001705BE"/>
    <w:rsid w:val="00170714"/>
    <w:rsid w:val="001732F6"/>
    <w:rsid w:val="00173C43"/>
    <w:rsid w:val="00174EEC"/>
    <w:rsid w:val="00174F18"/>
    <w:rsid w:val="001751D5"/>
    <w:rsid w:val="0017525B"/>
    <w:rsid w:val="00175B35"/>
    <w:rsid w:val="00175BE9"/>
    <w:rsid w:val="00175FA6"/>
    <w:rsid w:val="001760F1"/>
    <w:rsid w:val="00177C31"/>
    <w:rsid w:val="00177F9A"/>
    <w:rsid w:val="00180FC4"/>
    <w:rsid w:val="00183278"/>
    <w:rsid w:val="0018378C"/>
    <w:rsid w:val="00184C1B"/>
    <w:rsid w:val="001854D1"/>
    <w:rsid w:val="00186FBA"/>
    <w:rsid w:val="0018726E"/>
    <w:rsid w:val="0019022A"/>
    <w:rsid w:val="00190266"/>
    <w:rsid w:val="001903CE"/>
    <w:rsid w:val="001905CC"/>
    <w:rsid w:val="00190633"/>
    <w:rsid w:val="00192587"/>
    <w:rsid w:val="001926A9"/>
    <w:rsid w:val="00192BF4"/>
    <w:rsid w:val="00193360"/>
    <w:rsid w:val="00193AB1"/>
    <w:rsid w:val="00194B24"/>
    <w:rsid w:val="00194D81"/>
    <w:rsid w:val="00195343"/>
    <w:rsid w:val="001957C2"/>
    <w:rsid w:val="00195FA2"/>
    <w:rsid w:val="00197950"/>
    <w:rsid w:val="001A1266"/>
    <w:rsid w:val="001A1460"/>
    <w:rsid w:val="001A1BA4"/>
    <w:rsid w:val="001A2752"/>
    <w:rsid w:val="001A2CF4"/>
    <w:rsid w:val="001A2DC3"/>
    <w:rsid w:val="001A3110"/>
    <w:rsid w:val="001A5974"/>
    <w:rsid w:val="001A61F9"/>
    <w:rsid w:val="001A734B"/>
    <w:rsid w:val="001A7517"/>
    <w:rsid w:val="001A7C2B"/>
    <w:rsid w:val="001B0444"/>
    <w:rsid w:val="001B0488"/>
    <w:rsid w:val="001B092A"/>
    <w:rsid w:val="001B0A67"/>
    <w:rsid w:val="001B1EDC"/>
    <w:rsid w:val="001B2FFB"/>
    <w:rsid w:val="001B3AB7"/>
    <w:rsid w:val="001B4000"/>
    <w:rsid w:val="001B4118"/>
    <w:rsid w:val="001B47DA"/>
    <w:rsid w:val="001B482A"/>
    <w:rsid w:val="001B49BC"/>
    <w:rsid w:val="001B4E70"/>
    <w:rsid w:val="001B53C4"/>
    <w:rsid w:val="001B6C55"/>
    <w:rsid w:val="001B75A8"/>
    <w:rsid w:val="001B783F"/>
    <w:rsid w:val="001C039F"/>
    <w:rsid w:val="001C0502"/>
    <w:rsid w:val="001C0A55"/>
    <w:rsid w:val="001C1488"/>
    <w:rsid w:val="001C16E8"/>
    <w:rsid w:val="001C27AF"/>
    <w:rsid w:val="001C291F"/>
    <w:rsid w:val="001C5870"/>
    <w:rsid w:val="001C6304"/>
    <w:rsid w:val="001C7DE6"/>
    <w:rsid w:val="001D2177"/>
    <w:rsid w:val="001D39B4"/>
    <w:rsid w:val="001D4634"/>
    <w:rsid w:val="001D4745"/>
    <w:rsid w:val="001D47CE"/>
    <w:rsid w:val="001D59DC"/>
    <w:rsid w:val="001D5BC4"/>
    <w:rsid w:val="001D5F02"/>
    <w:rsid w:val="001D6462"/>
    <w:rsid w:val="001D66C7"/>
    <w:rsid w:val="001D6BCE"/>
    <w:rsid w:val="001D76FF"/>
    <w:rsid w:val="001E00D7"/>
    <w:rsid w:val="001E0594"/>
    <w:rsid w:val="001E11ED"/>
    <w:rsid w:val="001E2B91"/>
    <w:rsid w:val="001E3FC3"/>
    <w:rsid w:val="001E415F"/>
    <w:rsid w:val="001E566E"/>
    <w:rsid w:val="001E5AE7"/>
    <w:rsid w:val="001E65DA"/>
    <w:rsid w:val="001E6836"/>
    <w:rsid w:val="001E79B5"/>
    <w:rsid w:val="001F0EF2"/>
    <w:rsid w:val="001F1343"/>
    <w:rsid w:val="001F1B6E"/>
    <w:rsid w:val="001F2857"/>
    <w:rsid w:val="001F2D42"/>
    <w:rsid w:val="001F2EB0"/>
    <w:rsid w:val="001F3373"/>
    <w:rsid w:val="001F455B"/>
    <w:rsid w:val="001F4F2E"/>
    <w:rsid w:val="001F5436"/>
    <w:rsid w:val="001F59BE"/>
    <w:rsid w:val="001F66C8"/>
    <w:rsid w:val="001F739D"/>
    <w:rsid w:val="0020005B"/>
    <w:rsid w:val="002001F2"/>
    <w:rsid w:val="00200605"/>
    <w:rsid w:val="00200E6E"/>
    <w:rsid w:val="002012FF"/>
    <w:rsid w:val="00201658"/>
    <w:rsid w:val="00202D89"/>
    <w:rsid w:val="00203038"/>
    <w:rsid w:val="00203C3B"/>
    <w:rsid w:val="00204F85"/>
    <w:rsid w:val="0020512E"/>
    <w:rsid w:val="002059D3"/>
    <w:rsid w:val="00205F88"/>
    <w:rsid w:val="002072C8"/>
    <w:rsid w:val="0021029D"/>
    <w:rsid w:val="00210713"/>
    <w:rsid w:val="00211045"/>
    <w:rsid w:val="00211080"/>
    <w:rsid w:val="00212E4B"/>
    <w:rsid w:val="00213D54"/>
    <w:rsid w:val="002140E0"/>
    <w:rsid w:val="00214523"/>
    <w:rsid w:val="002150DC"/>
    <w:rsid w:val="00215282"/>
    <w:rsid w:val="0021681C"/>
    <w:rsid w:val="00217427"/>
    <w:rsid w:val="00217998"/>
    <w:rsid w:val="00217ED7"/>
    <w:rsid w:val="002208E2"/>
    <w:rsid w:val="00220A0C"/>
    <w:rsid w:val="00221DB5"/>
    <w:rsid w:val="00222408"/>
    <w:rsid w:val="00222BB9"/>
    <w:rsid w:val="002232E6"/>
    <w:rsid w:val="00224657"/>
    <w:rsid w:val="00224BB2"/>
    <w:rsid w:val="00224E48"/>
    <w:rsid w:val="0022594C"/>
    <w:rsid w:val="00226C1B"/>
    <w:rsid w:val="00226F14"/>
    <w:rsid w:val="00230BCE"/>
    <w:rsid w:val="0023129C"/>
    <w:rsid w:val="002312EE"/>
    <w:rsid w:val="002315AE"/>
    <w:rsid w:val="0023246B"/>
    <w:rsid w:val="002328DE"/>
    <w:rsid w:val="0023290B"/>
    <w:rsid w:val="00232B25"/>
    <w:rsid w:val="00233DD5"/>
    <w:rsid w:val="00234855"/>
    <w:rsid w:val="00235828"/>
    <w:rsid w:val="00236860"/>
    <w:rsid w:val="00236CC8"/>
    <w:rsid w:val="00237BBD"/>
    <w:rsid w:val="00240F4B"/>
    <w:rsid w:val="00243400"/>
    <w:rsid w:val="00244219"/>
    <w:rsid w:val="002444FA"/>
    <w:rsid w:val="00244BBC"/>
    <w:rsid w:val="002460D9"/>
    <w:rsid w:val="002476EF"/>
    <w:rsid w:val="00247FD1"/>
    <w:rsid w:val="0025056D"/>
    <w:rsid w:val="00251179"/>
    <w:rsid w:val="00251C54"/>
    <w:rsid w:val="0025306E"/>
    <w:rsid w:val="002535D1"/>
    <w:rsid w:val="0025382B"/>
    <w:rsid w:val="002543AB"/>
    <w:rsid w:val="002547CB"/>
    <w:rsid w:val="00254DE4"/>
    <w:rsid w:val="0025557B"/>
    <w:rsid w:val="002558F6"/>
    <w:rsid w:val="00255A9F"/>
    <w:rsid w:val="002577AC"/>
    <w:rsid w:val="00261A39"/>
    <w:rsid w:val="00262273"/>
    <w:rsid w:val="002630DB"/>
    <w:rsid w:val="00264179"/>
    <w:rsid w:val="00264282"/>
    <w:rsid w:val="00264581"/>
    <w:rsid w:val="00264B2B"/>
    <w:rsid w:val="00265C11"/>
    <w:rsid w:val="002663F6"/>
    <w:rsid w:val="0026651E"/>
    <w:rsid w:val="002678E2"/>
    <w:rsid w:val="002704CB"/>
    <w:rsid w:val="00270A49"/>
    <w:rsid w:val="00273000"/>
    <w:rsid w:val="00273495"/>
    <w:rsid w:val="00273665"/>
    <w:rsid w:val="00274D2D"/>
    <w:rsid w:val="00274E67"/>
    <w:rsid w:val="002750B3"/>
    <w:rsid w:val="00275486"/>
    <w:rsid w:val="002757C2"/>
    <w:rsid w:val="002758D5"/>
    <w:rsid w:val="00275D70"/>
    <w:rsid w:val="002760EA"/>
    <w:rsid w:val="0027744C"/>
    <w:rsid w:val="002776A5"/>
    <w:rsid w:val="00280A98"/>
    <w:rsid w:val="00280AA3"/>
    <w:rsid w:val="0028249A"/>
    <w:rsid w:val="0028435F"/>
    <w:rsid w:val="00284C71"/>
    <w:rsid w:val="00285415"/>
    <w:rsid w:val="00285478"/>
    <w:rsid w:val="002856CE"/>
    <w:rsid w:val="002857A4"/>
    <w:rsid w:val="00285DD6"/>
    <w:rsid w:val="00285FC5"/>
    <w:rsid w:val="002865FB"/>
    <w:rsid w:val="00286ADB"/>
    <w:rsid w:val="00286F5A"/>
    <w:rsid w:val="002875D3"/>
    <w:rsid w:val="002875DE"/>
    <w:rsid w:val="00287C83"/>
    <w:rsid w:val="00287CEB"/>
    <w:rsid w:val="00291399"/>
    <w:rsid w:val="002918A7"/>
    <w:rsid w:val="00291BED"/>
    <w:rsid w:val="002925BB"/>
    <w:rsid w:val="0029311B"/>
    <w:rsid w:val="00294AF1"/>
    <w:rsid w:val="002956CC"/>
    <w:rsid w:val="0029586B"/>
    <w:rsid w:val="002959B4"/>
    <w:rsid w:val="002964EC"/>
    <w:rsid w:val="002A01C2"/>
    <w:rsid w:val="002A0709"/>
    <w:rsid w:val="002A1CCF"/>
    <w:rsid w:val="002A280D"/>
    <w:rsid w:val="002A2A04"/>
    <w:rsid w:val="002A3A5A"/>
    <w:rsid w:val="002A5A4D"/>
    <w:rsid w:val="002A69EE"/>
    <w:rsid w:val="002A6C66"/>
    <w:rsid w:val="002A6F78"/>
    <w:rsid w:val="002A793A"/>
    <w:rsid w:val="002B056D"/>
    <w:rsid w:val="002B0BAF"/>
    <w:rsid w:val="002B20D5"/>
    <w:rsid w:val="002B24C9"/>
    <w:rsid w:val="002B3479"/>
    <w:rsid w:val="002B356A"/>
    <w:rsid w:val="002B3585"/>
    <w:rsid w:val="002B3997"/>
    <w:rsid w:val="002B3C89"/>
    <w:rsid w:val="002B3E82"/>
    <w:rsid w:val="002B4572"/>
    <w:rsid w:val="002B49AD"/>
    <w:rsid w:val="002B5E32"/>
    <w:rsid w:val="002B64C4"/>
    <w:rsid w:val="002B67D5"/>
    <w:rsid w:val="002B713E"/>
    <w:rsid w:val="002B7B23"/>
    <w:rsid w:val="002C0599"/>
    <w:rsid w:val="002C2585"/>
    <w:rsid w:val="002C2597"/>
    <w:rsid w:val="002C2BB6"/>
    <w:rsid w:val="002C32B4"/>
    <w:rsid w:val="002C3885"/>
    <w:rsid w:val="002C41B5"/>
    <w:rsid w:val="002C5E67"/>
    <w:rsid w:val="002C6EB0"/>
    <w:rsid w:val="002C70F4"/>
    <w:rsid w:val="002C7DF3"/>
    <w:rsid w:val="002D1338"/>
    <w:rsid w:val="002D1DFA"/>
    <w:rsid w:val="002D1EC3"/>
    <w:rsid w:val="002D212A"/>
    <w:rsid w:val="002D2691"/>
    <w:rsid w:val="002D2956"/>
    <w:rsid w:val="002D29C8"/>
    <w:rsid w:val="002D32C6"/>
    <w:rsid w:val="002D4B5D"/>
    <w:rsid w:val="002D4F06"/>
    <w:rsid w:val="002D60AE"/>
    <w:rsid w:val="002E1289"/>
    <w:rsid w:val="002E3235"/>
    <w:rsid w:val="002E3CC0"/>
    <w:rsid w:val="002E52B3"/>
    <w:rsid w:val="002E5821"/>
    <w:rsid w:val="002E65BA"/>
    <w:rsid w:val="002E7104"/>
    <w:rsid w:val="002E75B7"/>
    <w:rsid w:val="002E7FFA"/>
    <w:rsid w:val="002F0378"/>
    <w:rsid w:val="002F0EC1"/>
    <w:rsid w:val="002F228D"/>
    <w:rsid w:val="002F2542"/>
    <w:rsid w:val="002F40DB"/>
    <w:rsid w:val="002F5CED"/>
    <w:rsid w:val="002F7D0F"/>
    <w:rsid w:val="00300A8C"/>
    <w:rsid w:val="00300D52"/>
    <w:rsid w:val="00301FC8"/>
    <w:rsid w:val="0030274A"/>
    <w:rsid w:val="00302C02"/>
    <w:rsid w:val="00302FBF"/>
    <w:rsid w:val="003036D5"/>
    <w:rsid w:val="003042FE"/>
    <w:rsid w:val="00304EDF"/>
    <w:rsid w:val="003059A1"/>
    <w:rsid w:val="00305EED"/>
    <w:rsid w:val="0030720E"/>
    <w:rsid w:val="00307491"/>
    <w:rsid w:val="00310B6F"/>
    <w:rsid w:val="00311B34"/>
    <w:rsid w:val="00311CD6"/>
    <w:rsid w:val="00312189"/>
    <w:rsid w:val="00312CEB"/>
    <w:rsid w:val="003155F4"/>
    <w:rsid w:val="00316877"/>
    <w:rsid w:val="003204F4"/>
    <w:rsid w:val="003207DB"/>
    <w:rsid w:val="00320FCD"/>
    <w:rsid w:val="00321682"/>
    <w:rsid w:val="00321BF3"/>
    <w:rsid w:val="00321F52"/>
    <w:rsid w:val="003223FC"/>
    <w:rsid w:val="00322468"/>
    <w:rsid w:val="003227FC"/>
    <w:rsid w:val="00322BC8"/>
    <w:rsid w:val="00323A73"/>
    <w:rsid w:val="00323DBC"/>
    <w:rsid w:val="003241EB"/>
    <w:rsid w:val="003265F0"/>
    <w:rsid w:val="003269B1"/>
    <w:rsid w:val="00327CE1"/>
    <w:rsid w:val="003325E9"/>
    <w:rsid w:val="00332797"/>
    <w:rsid w:val="00333DAE"/>
    <w:rsid w:val="00336A59"/>
    <w:rsid w:val="00336B96"/>
    <w:rsid w:val="0033749D"/>
    <w:rsid w:val="00340256"/>
    <w:rsid w:val="00340B4E"/>
    <w:rsid w:val="00340E9A"/>
    <w:rsid w:val="00341241"/>
    <w:rsid w:val="00342309"/>
    <w:rsid w:val="00342A1B"/>
    <w:rsid w:val="00342CCA"/>
    <w:rsid w:val="00343366"/>
    <w:rsid w:val="003436EC"/>
    <w:rsid w:val="0034400F"/>
    <w:rsid w:val="00345C5D"/>
    <w:rsid w:val="00346188"/>
    <w:rsid w:val="003468FB"/>
    <w:rsid w:val="00346A63"/>
    <w:rsid w:val="0034746D"/>
    <w:rsid w:val="00347A9B"/>
    <w:rsid w:val="003502F3"/>
    <w:rsid w:val="00350A28"/>
    <w:rsid w:val="00350DE0"/>
    <w:rsid w:val="00350DFE"/>
    <w:rsid w:val="00353494"/>
    <w:rsid w:val="00354E08"/>
    <w:rsid w:val="00355195"/>
    <w:rsid w:val="0035529E"/>
    <w:rsid w:val="00355916"/>
    <w:rsid w:val="00355AB6"/>
    <w:rsid w:val="00355B06"/>
    <w:rsid w:val="00355BA0"/>
    <w:rsid w:val="00355E6F"/>
    <w:rsid w:val="0035673E"/>
    <w:rsid w:val="00360077"/>
    <w:rsid w:val="003602ED"/>
    <w:rsid w:val="00360D8F"/>
    <w:rsid w:val="00361366"/>
    <w:rsid w:val="00362030"/>
    <w:rsid w:val="003628E2"/>
    <w:rsid w:val="003630E9"/>
    <w:rsid w:val="00363E38"/>
    <w:rsid w:val="0036587A"/>
    <w:rsid w:val="00365E9D"/>
    <w:rsid w:val="00366BBA"/>
    <w:rsid w:val="00367CAE"/>
    <w:rsid w:val="003705DC"/>
    <w:rsid w:val="00372678"/>
    <w:rsid w:val="003735B9"/>
    <w:rsid w:val="00373FA7"/>
    <w:rsid w:val="0037425A"/>
    <w:rsid w:val="00374878"/>
    <w:rsid w:val="00375A8A"/>
    <w:rsid w:val="00375AD7"/>
    <w:rsid w:val="00375CF7"/>
    <w:rsid w:val="003769F2"/>
    <w:rsid w:val="00376CDC"/>
    <w:rsid w:val="00376D11"/>
    <w:rsid w:val="00376F62"/>
    <w:rsid w:val="003771DE"/>
    <w:rsid w:val="00380400"/>
    <w:rsid w:val="0038247B"/>
    <w:rsid w:val="0038252C"/>
    <w:rsid w:val="00382962"/>
    <w:rsid w:val="00383747"/>
    <w:rsid w:val="003845F8"/>
    <w:rsid w:val="0038521B"/>
    <w:rsid w:val="00385BED"/>
    <w:rsid w:val="00385D50"/>
    <w:rsid w:val="00386184"/>
    <w:rsid w:val="00386E43"/>
    <w:rsid w:val="00387220"/>
    <w:rsid w:val="00387E98"/>
    <w:rsid w:val="00390067"/>
    <w:rsid w:val="0039041E"/>
    <w:rsid w:val="00390C4A"/>
    <w:rsid w:val="0039274A"/>
    <w:rsid w:val="00392E64"/>
    <w:rsid w:val="0039324D"/>
    <w:rsid w:val="00395FBE"/>
    <w:rsid w:val="00397BB5"/>
    <w:rsid w:val="003A02B4"/>
    <w:rsid w:val="003A0312"/>
    <w:rsid w:val="003A0A91"/>
    <w:rsid w:val="003A0FDF"/>
    <w:rsid w:val="003A175E"/>
    <w:rsid w:val="003A1C62"/>
    <w:rsid w:val="003A2076"/>
    <w:rsid w:val="003A2C87"/>
    <w:rsid w:val="003A3544"/>
    <w:rsid w:val="003A36D6"/>
    <w:rsid w:val="003A3731"/>
    <w:rsid w:val="003A5235"/>
    <w:rsid w:val="003A5B17"/>
    <w:rsid w:val="003A6657"/>
    <w:rsid w:val="003A666C"/>
    <w:rsid w:val="003A727C"/>
    <w:rsid w:val="003A74C6"/>
    <w:rsid w:val="003A7D82"/>
    <w:rsid w:val="003A7DB8"/>
    <w:rsid w:val="003B0293"/>
    <w:rsid w:val="003B0A99"/>
    <w:rsid w:val="003B0B04"/>
    <w:rsid w:val="003B1296"/>
    <w:rsid w:val="003B15AD"/>
    <w:rsid w:val="003B1704"/>
    <w:rsid w:val="003B2C66"/>
    <w:rsid w:val="003B3461"/>
    <w:rsid w:val="003B3534"/>
    <w:rsid w:val="003B3CB7"/>
    <w:rsid w:val="003B4089"/>
    <w:rsid w:val="003B48E9"/>
    <w:rsid w:val="003B4D0F"/>
    <w:rsid w:val="003B52FE"/>
    <w:rsid w:val="003B5EAC"/>
    <w:rsid w:val="003B6618"/>
    <w:rsid w:val="003B6776"/>
    <w:rsid w:val="003B7D94"/>
    <w:rsid w:val="003B7DAD"/>
    <w:rsid w:val="003C097F"/>
    <w:rsid w:val="003C11C6"/>
    <w:rsid w:val="003C13AD"/>
    <w:rsid w:val="003C18F7"/>
    <w:rsid w:val="003C31D2"/>
    <w:rsid w:val="003C391F"/>
    <w:rsid w:val="003C4367"/>
    <w:rsid w:val="003C446E"/>
    <w:rsid w:val="003C593C"/>
    <w:rsid w:val="003C688D"/>
    <w:rsid w:val="003C6DA2"/>
    <w:rsid w:val="003C761E"/>
    <w:rsid w:val="003C7E41"/>
    <w:rsid w:val="003D18B5"/>
    <w:rsid w:val="003D1CDE"/>
    <w:rsid w:val="003D20D7"/>
    <w:rsid w:val="003D3AE0"/>
    <w:rsid w:val="003D469A"/>
    <w:rsid w:val="003D4F3E"/>
    <w:rsid w:val="003D622C"/>
    <w:rsid w:val="003D6AA9"/>
    <w:rsid w:val="003D6F21"/>
    <w:rsid w:val="003D753E"/>
    <w:rsid w:val="003D7665"/>
    <w:rsid w:val="003E00EE"/>
    <w:rsid w:val="003E05A7"/>
    <w:rsid w:val="003E0E11"/>
    <w:rsid w:val="003E16F4"/>
    <w:rsid w:val="003E186F"/>
    <w:rsid w:val="003E1FBD"/>
    <w:rsid w:val="003E2690"/>
    <w:rsid w:val="003E31CE"/>
    <w:rsid w:val="003E4F24"/>
    <w:rsid w:val="003E51D2"/>
    <w:rsid w:val="003E51EC"/>
    <w:rsid w:val="003E52DB"/>
    <w:rsid w:val="003E5BAB"/>
    <w:rsid w:val="003E7B8A"/>
    <w:rsid w:val="003F010C"/>
    <w:rsid w:val="003F0EDC"/>
    <w:rsid w:val="003F1011"/>
    <w:rsid w:val="003F143E"/>
    <w:rsid w:val="003F1930"/>
    <w:rsid w:val="003F1977"/>
    <w:rsid w:val="003F1C80"/>
    <w:rsid w:val="003F1DE4"/>
    <w:rsid w:val="003F1E94"/>
    <w:rsid w:val="003F20C1"/>
    <w:rsid w:val="003F23A0"/>
    <w:rsid w:val="003F26A9"/>
    <w:rsid w:val="003F2933"/>
    <w:rsid w:val="003F2EF7"/>
    <w:rsid w:val="003F3181"/>
    <w:rsid w:val="003F3607"/>
    <w:rsid w:val="003F41BE"/>
    <w:rsid w:val="003F45E5"/>
    <w:rsid w:val="003F4EF3"/>
    <w:rsid w:val="003F5005"/>
    <w:rsid w:val="003F5358"/>
    <w:rsid w:val="003F53A7"/>
    <w:rsid w:val="003F684D"/>
    <w:rsid w:val="003F7BE1"/>
    <w:rsid w:val="00400049"/>
    <w:rsid w:val="00400B5C"/>
    <w:rsid w:val="00401E6A"/>
    <w:rsid w:val="00401F75"/>
    <w:rsid w:val="004020BF"/>
    <w:rsid w:val="00402E91"/>
    <w:rsid w:val="00403307"/>
    <w:rsid w:val="00404421"/>
    <w:rsid w:val="00406271"/>
    <w:rsid w:val="00407F1E"/>
    <w:rsid w:val="00411EB2"/>
    <w:rsid w:val="00411EBA"/>
    <w:rsid w:val="00412982"/>
    <w:rsid w:val="004134F5"/>
    <w:rsid w:val="004135D4"/>
    <w:rsid w:val="00413B86"/>
    <w:rsid w:val="00415B4A"/>
    <w:rsid w:val="00415B8E"/>
    <w:rsid w:val="0041608B"/>
    <w:rsid w:val="00417180"/>
    <w:rsid w:val="004177A7"/>
    <w:rsid w:val="00417E3B"/>
    <w:rsid w:val="0042011D"/>
    <w:rsid w:val="00420401"/>
    <w:rsid w:val="00421472"/>
    <w:rsid w:val="00421C09"/>
    <w:rsid w:val="004231B0"/>
    <w:rsid w:val="00423667"/>
    <w:rsid w:val="00423C63"/>
    <w:rsid w:val="00423F19"/>
    <w:rsid w:val="00424216"/>
    <w:rsid w:val="004245C9"/>
    <w:rsid w:val="004245CD"/>
    <w:rsid w:val="004247BE"/>
    <w:rsid w:val="0042483C"/>
    <w:rsid w:val="004249E0"/>
    <w:rsid w:val="00424CBC"/>
    <w:rsid w:val="004252DF"/>
    <w:rsid w:val="00426686"/>
    <w:rsid w:val="004303E3"/>
    <w:rsid w:val="00430FB6"/>
    <w:rsid w:val="004328F4"/>
    <w:rsid w:val="0043339C"/>
    <w:rsid w:val="00433F03"/>
    <w:rsid w:val="0043448A"/>
    <w:rsid w:val="00436278"/>
    <w:rsid w:val="004367B1"/>
    <w:rsid w:val="00437247"/>
    <w:rsid w:val="00440279"/>
    <w:rsid w:val="004405B2"/>
    <w:rsid w:val="0044276F"/>
    <w:rsid w:val="0044287A"/>
    <w:rsid w:val="00442E7C"/>
    <w:rsid w:val="004435D3"/>
    <w:rsid w:val="004451C0"/>
    <w:rsid w:val="00445BFB"/>
    <w:rsid w:val="00445D86"/>
    <w:rsid w:val="00446622"/>
    <w:rsid w:val="00446D43"/>
    <w:rsid w:val="004472FA"/>
    <w:rsid w:val="00447710"/>
    <w:rsid w:val="00447C84"/>
    <w:rsid w:val="00450033"/>
    <w:rsid w:val="00450A72"/>
    <w:rsid w:val="00451811"/>
    <w:rsid w:val="00451D4E"/>
    <w:rsid w:val="0045220B"/>
    <w:rsid w:val="004523D0"/>
    <w:rsid w:val="00452450"/>
    <w:rsid w:val="00452F20"/>
    <w:rsid w:val="004537C3"/>
    <w:rsid w:val="00453C99"/>
    <w:rsid w:val="0045448B"/>
    <w:rsid w:val="00454564"/>
    <w:rsid w:val="00456F8C"/>
    <w:rsid w:val="0045769E"/>
    <w:rsid w:val="00460676"/>
    <w:rsid w:val="004607D8"/>
    <w:rsid w:val="00460B68"/>
    <w:rsid w:val="0046286C"/>
    <w:rsid w:val="00462F2B"/>
    <w:rsid w:val="0046329D"/>
    <w:rsid w:val="00464A85"/>
    <w:rsid w:val="004650FD"/>
    <w:rsid w:val="00465F0B"/>
    <w:rsid w:val="00465F19"/>
    <w:rsid w:val="00466533"/>
    <w:rsid w:val="004666BD"/>
    <w:rsid w:val="00466996"/>
    <w:rsid w:val="004719B9"/>
    <w:rsid w:val="00473E90"/>
    <w:rsid w:val="0047563B"/>
    <w:rsid w:val="00475DF7"/>
    <w:rsid w:val="00477688"/>
    <w:rsid w:val="00477972"/>
    <w:rsid w:val="0048033A"/>
    <w:rsid w:val="00480CD6"/>
    <w:rsid w:val="004814F0"/>
    <w:rsid w:val="00483302"/>
    <w:rsid w:val="0048373F"/>
    <w:rsid w:val="00484FF2"/>
    <w:rsid w:val="00485035"/>
    <w:rsid w:val="00485447"/>
    <w:rsid w:val="00485677"/>
    <w:rsid w:val="00485E17"/>
    <w:rsid w:val="00486A69"/>
    <w:rsid w:val="00486CA4"/>
    <w:rsid w:val="00486F6F"/>
    <w:rsid w:val="004878E3"/>
    <w:rsid w:val="00487B0B"/>
    <w:rsid w:val="00487C2B"/>
    <w:rsid w:val="00492950"/>
    <w:rsid w:val="00493483"/>
    <w:rsid w:val="004953A6"/>
    <w:rsid w:val="0049633A"/>
    <w:rsid w:val="004978C1"/>
    <w:rsid w:val="004A0C2C"/>
    <w:rsid w:val="004A0C3B"/>
    <w:rsid w:val="004A1339"/>
    <w:rsid w:val="004A176A"/>
    <w:rsid w:val="004A2877"/>
    <w:rsid w:val="004A29B4"/>
    <w:rsid w:val="004A4314"/>
    <w:rsid w:val="004A5003"/>
    <w:rsid w:val="004A5A73"/>
    <w:rsid w:val="004A63BC"/>
    <w:rsid w:val="004A6BB5"/>
    <w:rsid w:val="004A71B1"/>
    <w:rsid w:val="004A75C4"/>
    <w:rsid w:val="004A7895"/>
    <w:rsid w:val="004B011F"/>
    <w:rsid w:val="004B017F"/>
    <w:rsid w:val="004B0676"/>
    <w:rsid w:val="004B08FC"/>
    <w:rsid w:val="004B0C55"/>
    <w:rsid w:val="004B1064"/>
    <w:rsid w:val="004B1087"/>
    <w:rsid w:val="004B1651"/>
    <w:rsid w:val="004B1729"/>
    <w:rsid w:val="004B1A73"/>
    <w:rsid w:val="004B1B08"/>
    <w:rsid w:val="004B2806"/>
    <w:rsid w:val="004B2A72"/>
    <w:rsid w:val="004B332D"/>
    <w:rsid w:val="004B385F"/>
    <w:rsid w:val="004B48C3"/>
    <w:rsid w:val="004B5CA6"/>
    <w:rsid w:val="004B6252"/>
    <w:rsid w:val="004B6D38"/>
    <w:rsid w:val="004B771F"/>
    <w:rsid w:val="004B776F"/>
    <w:rsid w:val="004B7AE8"/>
    <w:rsid w:val="004B7E45"/>
    <w:rsid w:val="004C0A1A"/>
    <w:rsid w:val="004C15F2"/>
    <w:rsid w:val="004C165D"/>
    <w:rsid w:val="004C1C04"/>
    <w:rsid w:val="004C2B0D"/>
    <w:rsid w:val="004C3653"/>
    <w:rsid w:val="004C3A2D"/>
    <w:rsid w:val="004C3D30"/>
    <w:rsid w:val="004C4F68"/>
    <w:rsid w:val="004C53C8"/>
    <w:rsid w:val="004C6DFC"/>
    <w:rsid w:val="004C6F29"/>
    <w:rsid w:val="004C6F88"/>
    <w:rsid w:val="004D0F6B"/>
    <w:rsid w:val="004D1752"/>
    <w:rsid w:val="004D1FBD"/>
    <w:rsid w:val="004D246A"/>
    <w:rsid w:val="004D3986"/>
    <w:rsid w:val="004D3FF4"/>
    <w:rsid w:val="004D531E"/>
    <w:rsid w:val="004D5731"/>
    <w:rsid w:val="004D57A0"/>
    <w:rsid w:val="004D6221"/>
    <w:rsid w:val="004D7FC9"/>
    <w:rsid w:val="004E0E42"/>
    <w:rsid w:val="004E160F"/>
    <w:rsid w:val="004E1B3D"/>
    <w:rsid w:val="004E1C50"/>
    <w:rsid w:val="004E1CE9"/>
    <w:rsid w:val="004E1DE9"/>
    <w:rsid w:val="004E20FE"/>
    <w:rsid w:val="004E2C3A"/>
    <w:rsid w:val="004E2EB3"/>
    <w:rsid w:val="004E3814"/>
    <w:rsid w:val="004E3E56"/>
    <w:rsid w:val="004E438E"/>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B64"/>
    <w:rsid w:val="004F5676"/>
    <w:rsid w:val="004F5CBF"/>
    <w:rsid w:val="004F6671"/>
    <w:rsid w:val="004F684E"/>
    <w:rsid w:val="004F7B5E"/>
    <w:rsid w:val="0050079E"/>
    <w:rsid w:val="005016B0"/>
    <w:rsid w:val="00502224"/>
    <w:rsid w:val="005022C2"/>
    <w:rsid w:val="005046D7"/>
    <w:rsid w:val="005059F9"/>
    <w:rsid w:val="005070E5"/>
    <w:rsid w:val="00507737"/>
    <w:rsid w:val="005102A4"/>
    <w:rsid w:val="00511E01"/>
    <w:rsid w:val="0051392A"/>
    <w:rsid w:val="005146C2"/>
    <w:rsid w:val="005147BA"/>
    <w:rsid w:val="0051606D"/>
    <w:rsid w:val="00517074"/>
    <w:rsid w:val="005177BA"/>
    <w:rsid w:val="0051798B"/>
    <w:rsid w:val="00517F3C"/>
    <w:rsid w:val="00517F71"/>
    <w:rsid w:val="00520388"/>
    <w:rsid w:val="005206CB"/>
    <w:rsid w:val="00520A08"/>
    <w:rsid w:val="00520D08"/>
    <w:rsid w:val="005214D9"/>
    <w:rsid w:val="00521754"/>
    <w:rsid w:val="00521BBE"/>
    <w:rsid w:val="00521C22"/>
    <w:rsid w:val="005227A1"/>
    <w:rsid w:val="005231F7"/>
    <w:rsid w:val="0052336B"/>
    <w:rsid w:val="00523AFC"/>
    <w:rsid w:val="005253B4"/>
    <w:rsid w:val="0052555D"/>
    <w:rsid w:val="00525575"/>
    <w:rsid w:val="00525873"/>
    <w:rsid w:val="00527544"/>
    <w:rsid w:val="00527616"/>
    <w:rsid w:val="00527E60"/>
    <w:rsid w:val="00527E76"/>
    <w:rsid w:val="00530620"/>
    <w:rsid w:val="005315F3"/>
    <w:rsid w:val="005330D6"/>
    <w:rsid w:val="00534096"/>
    <w:rsid w:val="00534277"/>
    <w:rsid w:val="00534846"/>
    <w:rsid w:val="00535304"/>
    <w:rsid w:val="005357CA"/>
    <w:rsid w:val="00536413"/>
    <w:rsid w:val="005366F8"/>
    <w:rsid w:val="005370C2"/>
    <w:rsid w:val="00537D5B"/>
    <w:rsid w:val="00540A72"/>
    <w:rsid w:val="005414EC"/>
    <w:rsid w:val="00541949"/>
    <w:rsid w:val="00541BA8"/>
    <w:rsid w:val="00541ED6"/>
    <w:rsid w:val="0054218B"/>
    <w:rsid w:val="005422AD"/>
    <w:rsid w:val="00542674"/>
    <w:rsid w:val="00543CC8"/>
    <w:rsid w:val="00543D54"/>
    <w:rsid w:val="00544AD5"/>
    <w:rsid w:val="00544EF2"/>
    <w:rsid w:val="005466C7"/>
    <w:rsid w:val="00546720"/>
    <w:rsid w:val="00547673"/>
    <w:rsid w:val="00547AC1"/>
    <w:rsid w:val="00547F29"/>
    <w:rsid w:val="005514BD"/>
    <w:rsid w:val="00552A00"/>
    <w:rsid w:val="00553DBA"/>
    <w:rsid w:val="00553FB5"/>
    <w:rsid w:val="00554999"/>
    <w:rsid w:val="00554BDF"/>
    <w:rsid w:val="00554C61"/>
    <w:rsid w:val="00554CFC"/>
    <w:rsid w:val="00554D59"/>
    <w:rsid w:val="00554ED6"/>
    <w:rsid w:val="00560281"/>
    <w:rsid w:val="00560515"/>
    <w:rsid w:val="0056446A"/>
    <w:rsid w:val="005646ED"/>
    <w:rsid w:val="00564C92"/>
    <w:rsid w:val="00564CC9"/>
    <w:rsid w:val="00565601"/>
    <w:rsid w:val="00565F5C"/>
    <w:rsid w:val="005667E0"/>
    <w:rsid w:val="005668B1"/>
    <w:rsid w:val="00566C5D"/>
    <w:rsid w:val="00567444"/>
    <w:rsid w:val="00567604"/>
    <w:rsid w:val="00567F2D"/>
    <w:rsid w:val="00567F3F"/>
    <w:rsid w:val="00570CD1"/>
    <w:rsid w:val="00570E33"/>
    <w:rsid w:val="00570E39"/>
    <w:rsid w:val="0057148D"/>
    <w:rsid w:val="0057225E"/>
    <w:rsid w:val="00572503"/>
    <w:rsid w:val="0057301B"/>
    <w:rsid w:val="005747E8"/>
    <w:rsid w:val="00574F31"/>
    <w:rsid w:val="005754A6"/>
    <w:rsid w:val="0057565D"/>
    <w:rsid w:val="005760D8"/>
    <w:rsid w:val="00577250"/>
    <w:rsid w:val="00580563"/>
    <w:rsid w:val="00581657"/>
    <w:rsid w:val="00582C2D"/>
    <w:rsid w:val="00583769"/>
    <w:rsid w:val="005843B0"/>
    <w:rsid w:val="00585289"/>
    <w:rsid w:val="00585CC8"/>
    <w:rsid w:val="005925BB"/>
    <w:rsid w:val="005938B1"/>
    <w:rsid w:val="005946A7"/>
    <w:rsid w:val="00594862"/>
    <w:rsid w:val="00595158"/>
    <w:rsid w:val="00595797"/>
    <w:rsid w:val="00596AC2"/>
    <w:rsid w:val="0059769B"/>
    <w:rsid w:val="005977BA"/>
    <w:rsid w:val="005A09C8"/>
    <w:rsid w:val="005A09E6"/>
    <w:rsid w:val="005A0DD3"/>
    <w:rsid w:val="005A19BC"/>
    <w:rsid w:val="005A34A2"/>
    <w:rsid w:val="005A40D5"/>
    <w:rsid w:val="005A447A"/>
    <w:rsid w:val="005A4D5E"/>
    <w:rsid w:val="005A4FA4"/>
    <w:rsid w:val="005A5A88"/>
    <w:rsid w:val="005A5AB9"/>
    <w:rsid w:val="005A66BD"/>
    <w:rsid w:val="005A7BCA"/>
    <w:rsid w:val="005A7D5E"/>
    <w:rsid w:val="005B002A"/>
    <w:rsid w:val="005B052F"/>
    <w:rsid w:val="005B11DC"/>
    <w:rsid w:val="005B1F1C"/>
    <w:rsid w:val="005B4043"/>
    <w:rsid w:val="005B41FF"/>
    <w:rsid w:val="005B4515"/>
    <w:rsid w:val="005B5D63"/>
    <w:rsid w:val="005B5F05"/>
    <w:rsid w:val="005B5F8E"/>
    <w:rsid w:val="005B67E5"/>
    <w:rsid w:val="005B6FD7"/>
    <w:rsid w:val="005B7769"/>
    <w:rsid w:val="005B7E8F"/>
    <w:rsid w:val="005C0051"/>
    <w:rsid w:val="005C176B"/>
    <w:rsid w:val="005C279A"/>
    <w:rsid w:val="005C3730"/>
    <w:rsid w:val="005C3FAC"/>
    <w:rsid w:val="005C436F"/>
    <w:rsid w:val="005C4C60"/>
    <w:rsid w:val="005C54C0"/>
    <w:rsid w:val="005C6019"/>
    <w:rsid w:val="005C763E"/>
    <w:rsid w:val="005D0ED4"/>
    <w:rsid w:val="005D131C"/>
    <w:rsid w:val="005D2C53"/>
    <w:rsid w:val="005D46EF"/>
    <w:rsid w:val="005D5486"/>
    <w:rsid w:val="005D5521"/>
    <w:rsid w:val="005D70EE"/>
    <w:rsid w:val="005D7342"/>
    <w:rsid w:val="005D75BA"/>
    <w:rsid w:val="005E1679"/>
    <w:rsid w:val="005E1FB3"/>
    <w:rsid w:val="005E2129"/>
    <w:rsid w:val="005E24A9"/>
    <w:rsid w:val="005E321D"/>
    <w:rsid w:val="005E3635"/>
    <w:rsid w:val="005E3BC6"/>
    <w:rsid w:val="005E3FBF"/>
    <w:rsid w:val="005E4B78"/>
    <w:rsid w:val="005E4D5B"/>
    <w:rsid w:val="005E4ED3"/>
    <w:rsid w:val="005E5C31"/>
    <w:rsid w:val="005E6009"/>
    <w:rsid w:val="005E64B4"/>
    <w:rsid w:val="005E7344"/>
    <w:rsid w:val="005F0473"/>
    <w:rsid w:val="005F06AB"/>
    <w:rsid w:val="005F0B86"/>
    <w:rsid w:val="005F0BB1"/>
    <w:rsid w:val="005F0BEF"/>
    <w:rsid w:val="005F1693"/>
    <w:rsid w:val="005F435D"/>
    <w:rsid w:val="005F776A"/>
    <w:rsid w:val="005F7FA7"/>
    <w:rsid w:val="006008DD"/>
    <w:rsid w:val="00601434"/>
    <w:rsid w:val="00602117"/>
    <w:rsid w:val="006023AD"/>
    <w:rsid w:val="00602657"/>
    <w:rsid w:val="00602754"/>
    <w:rsid w:val="0060317C"/>
    <w:rsid w:val="00606526"/>
    <w:rsid w:val="00606B78"/>
    <w:rsid w:val="00606CB1"/>
    <w:rsid w:val="00606D87"/>
    <w:rsid w:val="00607EC2"/>
    <w:rsid w:val="00610192"/>
    <w:rsid w:val="00610193"/>
    <w:rsid w:val="00610531"/>
    <w:rsid w:val="0061081F"/>
    <w:rsid w:val="0061115C"/>
    <w:rsid w:val="00611B85"/>
    <w:rsid w:val="00612974"/>
    <w:rsid w:val="00612A7B"/>
    <w:rsid w:val="006148D9"/>
    <w:rsid w:val="00614A50"/>
    <w:rsid w:val="00614D89"/>
    <w:rsid w:val="006155AE"/>
    <w:rsid w:val="0061573C"/>
    <w:rsid w:val="00615F6D"/>
    <w:rsid w:val="0061684E"/>
    <w:rsid w:val="0061752D"/>
    <w:rsid w:val="00617801"/>
    <w:rsid w:val="00617A2D"/>
    <w:rsid w:val="00620629"/>
    <w:rsid w:val="00620A22"/>
    <w:rsid w:val="00621D6E"/>
    <w:rsid w:val="00622E78"/>
    <w:rsid w:val="00623FDC"/>
    <w:rsid w:val="00623FFA"/>
    <w:rsid w:val="00624380"/>
    <w:rsid w:val="00625701"/>
    <w:rsid w:val="00625949"/>
    <w:rsid w:val="006265AD"/>
    <w:rsid w:val="0062684A"/>
    <w:rsid w:val="0062703D"/>
    <w:rsid w:val="006276E5"/>
    <w:rsid w:val="00627808"/>
    <w:rsid w:val="00627D67"/>
    <w:rsid w:val="00627F52"/>
    <w:rsid w:val="00630C09"/>
    <w:rsid w:val="00630C1C"/>
    <w:rsid w:val="00631072"/>
    <w:rsid w:val="00631C5F"/>
    <w:rsid w:val="00632480"/>
    <w:rsid w:val="00632704"/>
    <w:rsid w:val="00632B1E"/>
    <w:rsid w:val="00633CA1"/>
    <w:rsid w:val="00633EBB"/>
    <w:rsid w:val="006340C3"/>
    <w:rsid w:val="00634450"/>
    <w:rsid w:val="00634E42"/>
    <w:rsid w:val="00635967"/>
    <w:rsid w:val="00635C6A"/>
    <w:rsid w:val="006370A3"/>
    <w:rsid w:val="00637715"/>
    <w:rsid w:val="00637933"/>
    <w:rsid w:val="00637E24"/>
    <w:rsid w:val="00637E83"/>
    <w:rsid w:val="0064080A"/>
    <w:rsid w:val="00641AD5"/>
    <w:rsid w:val="00641C76"/>
    <w:rsid w:val="0064240C"/>
    <w:rsid w:val="006427E7"/>
    <w:rsid w:val="0064284F"/>
    <w:rsid w:val="00643182"/>
    <w:rsid w:val="006437B2"/>
    <w:rsid w:val="00643948"/>
    <w:rsid w:val="00644949"/>
    <w:rsid w:val="00645CCB"/>
    <w:rsid w:val="006463F2"/>
    <w:rsid w:val="006468CE"/>
    <w:rsid w:val="00647747"/>
    <w:rsid w:val="00650069"/>
    <w:rsid w:val="00650A6E"/>
    <w:rsid w:val="00651372"/>
    <w:rsid w:val="00652E6E"/>
    <w:rsid w:val="00654A9C"/>
    <w:rsid w:val="0065623A"/>
    <w:rsid w:val="00656C81"/>
    <w:rsid w:val="00656C84"/>
    <w:rsid w:val="00656CBD"/>
    <w:rsid w:val="00656E20"/>
    <w:rsid w:val="00657AA3"/>
    <w:rsid w:val="00657B63"/>
    <w:rsid w:val="00660252"/>
    <w:rsid w:val="006605C0"/>
    <w:rsid w:val="006607CA"/>
    <w:rsid w:val="00660801"/>
    <w:rsid w:val="00660972"/>
    <w:rsid w:val="0066142A"/>
    <w:rsid w:val="006614E9"/>
    <w:rsid w:val="0066191A"/>
    <w:rsid w:val="006619B5"/>
    <w:rsid w:val="0066364C"/>
    <w:rsid w:val="00663B2F"/>
    <w:rsid w:val="00664344"/>
    <w:rsid w:val="00665B99"/>
    <w:rsid w:val="00665BD3"/>
    <w:rsid w:val="006735E5"/>
    <w:rsid w:val="00676CC9"/>
    <w:rsid w:val="006779E9"/>
    <w:rsid w:val="00677B32"/>
    <w:rsid w:val="00677E36"/>
    <w:rsid w:val="00677ED5"/>
    <w:rsid w:val="00680320"/>
    <w:rsid w:val="00681294"/>
    <w:rsid w:val="00683290"/>
    <w:rsid w:val="00683E81"/>
    <w:rsid w:val="0068546C"/>
    <w:rsid w:val="006855C8"/>
    <w:rsid w:val="00687754"/>
    <w:rsid w:val="00687FF5"/>
    <w:rsid w:val="00690109"/>
    <w:rsid w:val="00690696"/>
    <w:rsid w:val="00690C5A"/>
    <w:rsid w:val="00691137"/>
    <w:rsid w:val="0069135C"/>
    <w:rsid w:val="0069183D"/>
    <w:rsid w:val="00692B5A"/>
    <w:rsid w:val="00692CDD"/>
    <w:rsid w:val="00692EB1"/>
    <w:rsid w:val="0069334E"/>
    <w:rsid w:val="006946A3"/>
    <w:rsid w:val="0069520C"/>
    <w:rsid w:val="0069648E"/>
    <w:rsid w:val="006966C8"/>
    <w:rsid w:val="006969C9"/>
    <w:rsid w:val="006A0220"/>
    <w:rsid w:val="006A1225"/>
    <w:rsid w:val="006A1668"/>
    <w:rsid w:val="006A1FEE"/>
    <w:rsid w:val="006A203B"/>
    <w:rsid w:val="006A3A38"/>
    <w:rsid w:val="006A4129"/>
    <w:rsid w:val="006A54A6"/>
    <w:rsid w:val="006A5554"/>
    <w:rsid w:val="006A582E"/>
    <w:rsid w:val="006A5DC9"/>
    <w:rsid w:val="006A6079"/>
    <w:rsid w:val="006A60AF"/>
    <w:rsid w:val="006A6262"/>
    <w:rsid w:val="006A73A1"/>
    <w:rsid w:val="006B04D4"/>
    <w:rsid w:val="006B0874"/>
    <w:rsid w:val="006B21C2"/>
    <w:rsid w:val="006B2255"/>
    <w:rsid w:val="006B22FA"/>
    <w:rsid w:val="006B3607"/>
    <w:rsid w:val="006B4328"/>
    <w:rsid w:val="006C023F"/>
    <w:rsid w:val="006C073D"/>
    <w:rsid w:val="006C0FD7"/>
    <w:rsid w:val="006C20E0"/>
    <w:rsid w:val="006C39FF"/>
    <w:rsid w:val="006C58AE"/>
    <w:rsid w:val="006D0069"/>
    <w:rsid w:val="006D0084"/>
    <w:rsid w:val="006D0161"/>
    <w:rsid w:val="006D0825"/>
    <w:rsid w:val="006D1A5E"/>
    <w:rsid w:val="006D20B0"/>
    <w:rsid w:val="006D2196"/>
    <w:rsid w:val="006D2B04"/>
    <w:rsid w:val="006D3076"/>
    <w:rsid w:val="006D48A9"/>
    <w:rsid w:val="006D4ACC"/>
    <w:rsid w:val="006D579B"/>
    <w:rsid w:val="006D5D29"/>
    <w:rsid w:val="006D61F6"/>
    <w:rsid w:val="006D63BF"/>
    <w:rsid w:val="006D6D6E"/>
    <w:rsid w:val="006E02ED"/>
    <w:rsid w:val="006E0C2B"/>
    <w:rsid w:val="006E150A"/>
    <w:rsid w:val="006E15A3"/>
    <w:rsid w:val="006E1763"/>
    <w:rsid w:val="006E1DF1"/>
    <w:rsid w:val="006E284F"/>
    <w:rsid w:val="006E3A22"/>
    <w:rsid w:val="006E3CA5"/>
    <w:rsid w:val="006E4025"/>
    <w:rsid w:val="006E5C23"/>
    <w:rsid w:val="006E5FBF"/>
    <w:rsid w:val="006E6BE0"/>
    <w:rsid w:val="006E7CEB"/>
    <w:rsid w:val="006F026C"/>
    <w:rsid w:val="006F426C"/>
    <w:rsid w:val="006F44DD"/>
    <w:rsid w:val="006F4BAA"/>
    <w:rsid w:val="006F5BBE"/>
    <w:rsid w:val="006F5CDA"/>
    <w:rsid w:val="006F5D00"/>
    <w:rsid w:val="006F5FA2"/>
    <w:rsid w:val="006F6286"/>
    <w:rsid w:val="00701FEA"/>
    <w:rsid w:val="0070239E"/>
    <w:rsid w:val="00702849"/>
    <w:rsid w:val="00703130"/>
    <w:rsid w:val="007042E0"/>
    <w:rsid w:val="00705848"/>
    <w:rsid w:val="00706102"/>
    <w:rsid w:val="00707467"/>
    <w:rsid w:val="007078FE"/>
    <w:rsid w:val="007100D1"/>
    <w:rsid w:val="00710520"/>
    <w:rsid w:val="0071148D"/>
    <w:rsid w:val="00711D04"/>
    <w:rsid w:val="00714291"/>
    <w:rsid w:val="00714BD3"/>
    <w:rsid w:val="00715386"/>
    <w:rsid w:val="0071545E"/>
    <w:rsid w:val="00715CF8"/>
    <w:rsid w:val="00716BCE"/>
    <w:rsid w:val="00720D3D"/>
    <w:rsid w:val="0072176C"/>
    <w:rsid w:val="00721AFC"/>
    <w:rsid w:val="007234AB"/>
    <w:rsid w:val="00723F04"/>
    <w:rsid w:val="00723F95"/>
    <w:rsid w:val="007242F1"/>
    <w:rsid w:val="00724EEE"/>
    <w:rsid w:val="00725B57"/>
    <w:rsid w:val="007263D4"/>
    <w:rsid w:val="007270AE"/>
    <w:rsid w:val="00727E6B"/>
    <w:rsid w:val="007307FA"/>
    <w:rsid w:val="00730951"/>
    <w:rsid w:val="00730BD7"/>
    <w:rsid w:val="00731376"/>
    <w:rsid w:val="00731390"/>
    <w:rsid w:val="00731B8F"/>
    <w:rsid w:val="007326FC"/>
    <w:rsid w:val="00733768"/>
    <w:rsid w:val="00733DB4"/>
    <w:rsid w:val="0073472B"/>
    <w:rsid w:val="00734F55"/>
    <w:rsid w:val="00735288"/>
    <w:rsid w:val="00735B01"/>
    <w:rsid w:val="00740450"/>
    <w:rsid w:val="007417F5"/>
    <w:rsid w:val="007419B6"/>
    <w:rsid w:val="00741CBB"/>
    <w:rsid w:val="00742009"/>
    <w:rsid w:val="0074375B"/>
    <w:rsid w:val="00743855"/>
    <w:rsid w:val="0074480E"/>
    <w:rsid w:val="00745478"/>
    <w:rsid w:val="00745607"/>
    <w:rsid w:val="00746383"/>
    <w:rsid w:val="00746A4F"/>
    <w:rsid w:val="0074740E"/>
    <w:rsid w:val="007478EB"/>
    <w:rsid w:val="00747F82"/>
    <w:rsid w:val="007508D0"/>
    <w:rsid w:val="00751C71"/>
    <w:rsid w:val="007525E9"/>
    <w:rsid w:val="007530E3"/>
    <w:rsid w:val="00753171"/>
    <w:rsid w:val="00753B4A"/>
    <w:rsid w:val="007541D0"/>
    <w:rsid w:val="00754F6E"/>
    <w:rsid w:val="00754FF8"/>
    <w:rsid w:val="00755886"/>
    <w:rsid w:val="00756D9F"/>
    <w:rsid w:val="00757716"/>
    <w:rsid w:val="00757D7E"/>
    <w:rsid w:val="007607EA"/>
    <w:rsid w:val="00760F49"/>
    <w:rsid w:val="0076111D"/>
    <w:rsid w:val="00761205"/>
    <w:rsid w:val="00761FE4"/>
    <w:rsid w:val="00762983"/>
    <w:rsid w:val="00762CE9"/>
    <w:rsid w:val="0076360A"/>
    <w:rsid w:val="00764223"/>
    <w:rsid w:val="00764FB7"/>
    <w:rsid w:val="00766C85"/>
    <w:rsid w:val="007674CB"/>
    <w:rsid w:val="0077100F"/>
    <w:rsid w:val="00771679"/>
    <w:rsid w:val="00771DBA"/>
    <w:rsid w:val="00774554"/>
    <w:rsid w:val="007748E0"/>
    <w:rsid w:val="00774D97"/>
    <w:rsid w:val="00774E7C"/>
    <w:rsid w:val="00775687"/>
    <w:rsid w:val="00776C51"/>
    <w:rsid w:val="00780365"/>
    <w:rsid w:val="00780BEF"/>
    <w:rsid w:val="00781919"/>
    <w:rsid w:val="00781DD9"/>
    <w:rsid w:val="007832F9"/>
    <w:rsid w:val="00783B9F"/>
    <w:rsid w:val="00784E31"/>
    <w:rsid w:val="00785437"/>
    <w:rsid w:val="007858D2"/>
    <w:rsid w:val="007861D2"/>
    <w:rsid w:val="00786452"/>
    <w:rsid w:val="0078664D"/>
    <w:rsid w:val="00786CE6"/>
    <w:rsid w:val="00787583"/>
    <w:rsid w:val="0078789A"/>
    <w:rsid w:val="00787D91"/>
    <w:rsid w:val="00790669"/>
    <w:rsid w:val="007907D6"/>
    <w:rsid w:val="007916AA"/>
    <w:rsid w:val="0079356C"/>
    <w:rsid w:val="007945B2"/>
    <w:rsid w:val="007952B5"/>
    <w:rsid w:val="00795A01"/>
    <w:rsid w:val="007971EE"/>
    <w:rsid w:val="00797215"/>
    <w:rsid w:val="00797800"/>
    <w:rsid w:val="00797946"/>
    <w:rsid w:val="007A11B4"/>
    <w:rsid w:val="007A16CC"/>
    <w:rsid w:val="007A1732"/>
    <w:rsid w:val="007A1D3B"/>
    <w:rsid w:val="007A1EA3"/>
    <w:rsid w:val="007A2630"/>
    <w:rsid w:val="007A26F9"/>
    <w:rsid w:val="007A2C67"/>
    <w:rsid w:val="007A2F63"/>
    <w:rsid w:val="007A4790"/>
    <w:rsid w:val="007A4EDE"/>
    <w:rsid w:val="007A5799"/>
    <w:rsid w:val="007A5A36"/>
    <w:rsid w:val="007A654F"/>
    <w:rsid w:val="007A66BE"/>
    <w:rsid w:val="007A69A2"/>
    <w:rsid w:val="007A729B"/>
    <w:rsid w:val="007A7536"/>
    <w:rsid w:val="007A76D9"/>
    <w:rsid w:val="007A7B9A"/>
    <w:rsid w:val="007B0939"/>
    <w:rsid w:val="007B1522"/>
    <w:rsid w:val="007B20CD"/>
    <w:rsid w:val="007B2160"/>
    <w:rsid w:val="007B2A16"/>
    <w:rsid w:val="007B3DA6"/>
    <w:rsid w:val="007B3F2C"/>
    <w:rsid w:val="007B4A93"/>
    <w:rsid w:val="007B55C8"/>
    <w:rsid w:val="007B5961"/>
    <w:rsid w:val="007B6E2D"/>
    <w:rsid w:val="007B7296"/>
    <w:rsid w:val="007B7D53"/>
    <w:rsid w:val="007B7DA9"/>
    <w:rsid w:val="007B7F95"/>
    <w:rsid w:val="007C0035"/>
    <w:rsid w:val="007C009F"/>
    <w:rsid w:val="007C113F"/>
    <w:rsid w:val="007C19E8"/>
    <w:rsid w:val="007C1CD9"/>
    <w:rsid w:val="007C2C86"/>
    <w:rsid w:val="007C2DF0"/>
    <w:rsid w:val="007C2F45"/>
    <w:rsid w:val="007C3621"/>
    <w:rsid w:val="007C4891"/>
    <w:rsid w:val="007C4A10"/>
    <w:rsid w:val="007C4B7B"/>
    <w:rsid w:val="007C5504"/>
    <w:rsid w:val="007C5D55"/>
    <w:rsid w:val="007C7341"/>
    <w:rsid w:val="007C771C"/>
    <w:rsid w:val="007D046B"/>
    <w:rsid w:val="007D1495"/>
    <w:rsid w:val="007D1C57"/>
    <w:rsid w:val="007D273C"/>
    <w:rsid w:val="007D36B9"/>
    <w:rsid w:val="007D40D0"/>
    <w:rsid w:val="007D4135"/>
    <w:rsid w:val="007D4287"/>
    <w:rsid w:val="007D47E5"/>
    <w:rsid w:val="007D4DDF"/>
    <w:rsid w:val="007D574E"/>
    <w:rsid w:val="007D5F53"/>
    <w:rsid w:val="007D6CA2"/>
    <w:rsid w:val="007D733B"/>
    <w:rsid w:val="007D7B4B"/>
    <w:rsid w:val="007D7C98"/>
    <w:rsid w:val="007D7D9A"/>
    <w:rsid w:val="007E0BB5"/>
    <w:rsid w:val="007E1253"/>
    <w:rsid w:val="007E18D9"/>
    <w:rsid w:val="007E1ACF"/>
    <w:rsid w:val="007E3EB2"/>
    <w:rsid w:val="007E42EE"/>
    <w:rsid w:val="007E4CA0"/>
    <w:rsid w:val="007E535D"/>
    <w:rsid w:val="007E5CF4"/>
    <w:rsid w:val="007E6045"/>
    <w:rsid w:val="007E68D5"/>
    <w:rsid w:val="007F0BDA"/>
    <w:rsid w:val="007F133C"/>
    <w:rsid w:val="007F1F68"/>
    <w:rsid w:val="007F3CC1"/>
    <w:rsid w:val="007F3E2B"/>
    <w:rsid w:val="007F4EED"/>
    <w:rsid w:val="007F56C3"/>
    <w:rsid w:val="007F6EF7"/>
    <w:rsid w:val="00801F9B"/>
    <w:rsid w:val="00802611"/>
    <w:rsid w:val="00802B55"/>
    <w:rsid w:val="00803393"/>
    <w:rsid w:val="0080412A"/>
    <w:rsid w:val="00804689"/>
    <w:rsid w:val="008049AC"/>
    <w:rsid w:val="00804C92"/>
    <w:rsid w:val="00804E15"/>
    <w:rsid w:val="00805374"/>
    <w:rsid w:val="00805423"/>
    <w:rsid w:val="00807069"/>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B73"/>
    <w:rsid w:val="008234A2"/>
    <w:rsid w:val="00823BF3"/>
    <w:rsid w:val="00825E5D"/>
    <w:rsid w:val="00826413"/>
    <w:rsid w:val="0082672E"/>
    <w:rsid w:val="008268DE"/>
    <w:rsid w:val="00826C65"/>
    <w:rsid w:val="00826EDC"/>
    <w:rsid w:val="00827A2B"/>
    <w:rsid w:val="008311DD"/>
    <w:rsid w:val="0083175A"/>
    <w:rsid w:val="00831D1D"/>
    <w:rsid w:val="00831D3E"/>
    <w:rsid w:val="008327C3"/>
    <w:rsid w:val="00832A15"/>
    <w:rsid w:val="008342E7"/>
    <w:rsid w:val="0083466E"/>
    <w:rsid w:val="00835585"/>
    <w:rsid w:val="008358BF"/>
    <w:rsid w:val="008368EA"/>
    <w:rsid w:val="00836D9F"/>
    <w:rsid w:val="00836E81"/>
    <w:rsid w:val="008379E5"/>
    <w:rsid w:val="00837AC0"/>
    <w:rsid w:val="00840414"/>
    <w:rsid w:val="00840C8B"/>
    <w:rsid w:val="00841011"/>
    <w:rsid w:val="0084187D"/>
    <w:rsid w:val="00841ECF"/>
    <w:rsid w:val="0084280F"/>
    <w:rsid w:val="0084368A"/>
    <w:rsid w:val="00844B4E"/>
    <w:rsid w:val="00844B7A"/>
    <w:rsid w:val="00844E3F"/>
    <w:rsid w:val="0084537F"/>
    <w:rsid w:val="00845FDB"/>
    <w:rsid w:val="00846453"/>
    <w:rsid w:val="00846C09"/>
    <w:rsid w:val="008477AC"/>
    <w:rsid w:val="008477B8"/>
    <w:rsid w:val="00847DD2"/>
    <w:rsid w:val="00850240"/>
    <w:rsid w:val="00850559"/>
    <w:rsid w:val="008513DB"/>
    <w:rsid w:val="0085296A"/>
    <w:rsid w:val="0085315E"/>
    <w:rsid w:val="0085317D"/>
    <w:rsid w:val="008539D2"/>
    <w:rsid w:val="00853C51"/>
    <w:rsid w:val="008543C4"/>
    <w:rsid w:val="00856647"/>
    <w:rsid w:val="00857D03"/>
    <w:rsid w:val="008602AD"/>
    <w:rsid w:val="008605E3"/>
    <w:rsid w:val="00860B21"/>
    <w:rsid w:val="008618A7"/>
    <w:rsid w:val="00861B13"/>
    <w:rsid w:val="00862ADE"/>
    <w:rsid w:val="00863442"/>
    <w:rsid w:val="00863A54"/>
    <w:rsid w:val="00863B9B"/>
    <w:rsid w:val="0086523F"/>
    <w:rsid w:val="00865E85"/>
    <w:rsid w:val="00866259"/>
    <w:rsid w:val="00867278"/>
    <w:rsid w:val="00867465"/>
    <w:rsid w:val="00867580"/>
    <w:rsid w:val="00871553"/>
    <w:rsid w:val="00871625"/>
    <w:rsid w:val="0087236E"/>
    <w:rsid w:val="008745B9"/>
    <w:rsid w:val="00874E43"/>
    <w:rsid w:val="008751B8"/>
    <w:rsid w:val="00875427"/>
    <w:rsid w:val="00875A2E"/>
    <w:rsid w:val="00875CC8"/>
    <w:rsid w:val="00876022"/>
    <w:rsid w:val="008769DB"/>
    <w:rsid w:val="00877DBB"/>
    <w:rsid w:val="008805FE"/>
    <w:rsid w:val="00881270"/>
    <w:rsid w:val="008815C2"/>
    <w:rsid w:val="0088234A"/>
    <w:rsid w:val="008835BE"/>
    <w:rsid w:val="00883C6F"/>
    <w:rsid w:val="00884462"/>
    <w:rsid w:val="00885D9D"/>
    <w:rsid w:val="00885FD7"/>
    <w:rsid w:val="008862FA"/>
    <w:rsid w:val="00886973"/>
    <w:rsid w:val="00886B03"/>
    <w:rsid w:val="00886ED0"/>
    <w:rsid w:val="00886FD5"/>
    <w:rsid w:val="00887595"/>
    <w:rsid w:val="00887FD6"/>
    <w:rsid w:val="00890129"/>
    <w:rsid w:val="00891FCF"/>
    <w:rsid w:val="00893A5B"/>
    <w:rsid w:val="00894CFD"/>
    <w:rsid w:val="00895A10"/>
    <w:rsid w:val="00896ED8"/>
    <w:rsid w:val="008970A7"/>
    <w:rsid w:val="008A0A06"/>
    <w:rsid w:val="008A131A"/>
    <w:rsid w:val="008A1434"/>
    <w:rsid w:val="008A1458"/>
    <w:rsid w:val="008A1ABC"/>
    <w:rsid w:val="008A1F68"/>
    <w:rsid w:val="008A2868"/>
    <w:rsid w:val="008A44E0"/>
    <w:rsid w:val="008A4757"/>
    <w:rsid w:val="008A50CF"/>
    <w:rsid w:val="008A50E4"/>
    <w:rsid w:val="008A6E64"/>
    <w:rsid w:val="008A78EE"/>
    <w:rsid w:val="008A7B32"/>
    <w:rsid w:val="008A7B35"/>
    <w:rsid w:val="008B0202"/>
    <w:rsid w:val="008B05CF"/>
    <w:rsid w:val="008B0801"/>
    <w:rsid w:val="008B09A7"/>
    <w:rsid w:val="008B2F5A"/>
    <w:rsid w:val="008B3D06"/>
    <w:rsid w:val="008B574F"/>
    <w:rsid w:val="008B5D6E"/>
    <w:rsid w:val="008B6075"/>
    <w:rsid w:val="008B61FC"/>
    <w:rsid w:val="008B627E"/>
    <w:rsid w:val="008B7F8B"/>
    <w:rsid w:val="008C06B4"/>
    <w:rsid w:val="008C1F98"/>
    <w:rsid w:val="008C2A17"/>
    <w:rsid w:val="008C4498"/>
    <w:rsid w:val="008C475B"/>
    <w:rsid w:val="008C649A"/>
    <w:rsid w:val="008C7C71"/>
    <w:rsid w:val="008D03D6"/>
    <w:rsid w:val="008D0DAA"/>
    <w:rsid w:val="008D1365"/>
    <w:rsid w:val="008D3DA7"/>
    <w:rsid w:val="008D51E0"/>
    <w:rsid w:val="008D5A1B"/>
    <w:rsid w:val="008D6504"/>
    <w:rsid w:val="008D7752"/>
    <w:rsid w:val="008E1B2A"/>
    <w:rsid w:val="008E1DF1"/>
    <w:rsid w:val="008E1F39"/>
    <w:rsid w:val="008E1FAB"/>
    <w:rsid w:val="008E277F"/>
    <w:rsid w:val="008E2B0B"/>
    <w:rsid w:val="008E4AAE"/>
    <w:rsid w:val="008E59F4"/>
    <w:rsid w:val="008E5C32"/>
    <w:rsid w:val="008E6D3E"/>
    <w:rsid w:val="008E6F7E"/>
    <w:rsid w:val="008E7186"/>
    <w:rsid w:val="008E7532"/>
    <w:rsid w:val="008E763A"/>
    <w:rsid w:val="008E767A"/>
    <w:rsid w:val="008F053B"/>
    <w:rsid w:val="008F0597"/>
    <w:rsid w:val="008F0DD0"/>
    <w:rsid w:val="008F15FC"/>
    <w:rsid w:val="008F2CAD"/>
    <w:rsid w:val="008F2CC8"/>
    <w:rsid w:val="008F4377"/>
    <w:rsid w:val="008F7241"/>
    <w:rsid w:val="008F7462"/>
    <w:rsid w:val="008F7680"/>
    <w:rsid w:val="008F7E33"/>
    <w:rsid w:val="0090073B"/>
    <w:rsid w:val="00900DB6"/>
    <w:rsid w:val="00901647"/>
    <w:rsid w:val="009019B1"/>
    <w:rsid w:val="009024F6"/>
    <w:rsid w:val="009025AD"/>
    <w:rsid w:val="009035B6"/>
    <w:rsid w:val="00905465"/>
    <w:rsid w:val="00906FBD"/>
    <w:rsid w:val="00910410"/>
    <w:rsid w:val="00910A8F"/>
    <w:rsid w:val="00910B14"/>
    <w:rsid w:val="00911063"/>
    <w:rsid w:val="00911BE1"/>
    <w:rsid w:val="0091205C"/>
    <w:rsid w:val="00912424"/>
    <w:rsid w:val="009124A6"/>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7443"/>
    <w:rsid w:val="00930295"/>
    <w:rsid w:val="009317D2"/>
    <w:rsid w:val="00932A84"/>
    <w:rsid w:val="009339F6"/>
    <w:rsid w:val="00933F50"/>
    <w:rsid w:val="0093424E"/>
    <w:rsid w:val="0093427A"/>
    <w:rsid w:val="00934693"/>
    <w:rsid w:val="0093491C"/>
    <w:rsid w:val="0093501B"/>
    <w:rsid w:val="00936363"/>
    <w:rsid w:val="00936C27"/>
    <w:rsid w:val="0093763E"/>
    <w:rsid w:val="00940095"/>
    <w:rsid w:val="0094070E"/>
    <w:rsid w:val="00941F66"/>
    <w:rsid w:val="00943347"/>
    <w:rsid w:val="00943A0F"/>
    <w:rsid w:val="0094556D"/>
    <w:rsid w:val="00945A5F"/>
    <w:rsid w:val="00945DF4"/>
    <w:rsid w:val="00945EDD"/>
    <w:rsid w:val="00946071"/>
    <w:rsid w:val="00946295"/>
    <w:rsid w:val="00946C2F"/>
    <w:rsid w:val="00946C33"/>
    <w:rsid w:val="00946FFC"/>
    <w:rsid w:val="00947B3A"/>
    <w:rsid w:val="0095155B"/>
    <w:rsid w:val="009530DF"/>
    <w:rsid w:val="00953716"/>
    <w:rsid w:val="00953C8C"/>
    <w:rsid w:val="00953C9C"/>
    <w:rsid w:val="00953D2B"/>
    <w:rsid w:val="00953F8E"/>
    <w:rsid w:val="00955BFC"/>
    <w:rsid w:val="0095662E"/>
    <w:rsid w:val="00956A87"/>
    <w:rsid w:val="0096084E"/>
    <w:rsid w:val="00963250"/>
    <w:rsid w:val="0096452C"/>
    <w:rsid w:val="009645C6"/>
    <w:rsid w:val="00966AC3"/>
    <w:rsid w:val="00966D47"/>
    <w:rsid w:val="009709BA"/>
    <w:rsid w:val="00970AEA"/>
    <w:rsid w:val="00971B4A"/>
    <w:rsid w:val="00972C11"/>
    <w:rsid w:val="00972F9C"/>
    <w:rsid w:val="00973798"/>
    <w:rsid w:val="0097408D"/>
    <w:rsid w:val="009741B2"/>
    <w:rsid w:val="0097468F"/>
    <w:rsid w:val="00974AA4"/>
    <w:rsid w:val="0097575A"/>
    <w:rsid w:val="00977188"/>
    <w:rsid w:val="009773A8"/>
    <w:rsid w:val="00977BAE"/>
    <w:rsid w:val="009815AF"/>
    <w:rsid w:val="0098165F"/>
    <w:rsid w:val="00981AE3"/>
    <w:rsid w:val="00982182"/>
    <w:rsid w:val="009828E7"/>
    <w:rsid w:val="00982F53"/>
    <w:rsid w:val="009833DF"/>
    <w:rsid w:val="009844FD"/>
    <w:rsid w:val="00984650"/>
    <w:rsid w:val="00984A27"/>
    <w:rsid w:val="00984FD6"/>
    <w:rsid w:val="00985964"/>
    <w:rsid w:val="0098649A"/>
    <w:rsid w:val="0098673C"/>
    <w:rsid w:val="00986F72"/>
    <w:rsid w:val="00987792"/>
    <w:rsid w:val="0099099E"/>
    <w:rsid w:val="00992104"/>
    <w:rsid w:val="009937E1"/>
    <w:rsid w:val="00994CBC"/>
    <w:rsid w:val="00994CE6"/>
    <w:rsid w:val="0099711C"/>
    <w:rsid w:val="009975C0"/>
    <w:rsid w:val="009976AF"/>
    <w:rsid w:val="009A0953"/>
    <w:rsid w:val="009A2258"/>
    <w:rsid w:val="009A2547"/>
    <w:rsid w:val="009A255C"/>
    <w:rsid w:val="009A26B1"/>
    <w:rsid w:val="009A2745"/>
    <w:rsid w:val="009A360B"/>
    <w:rsid w:val="009A3E70"/>
    <w:rsid w:val="009A49BA"/>
    <w:rsid w:val="009A4C47"/>
    <w:rsid w:val="009A552D"/>
    <w:rsid w:val="009A563E"/>
    <w:rsid w:val="009A582A"/>
    <w:rsid w:val="009A646D"/>
    <w:rsid w:val="009A6554"/>
    <w:rsid w:val="009A6840"/>
    <w:rsid w:val="009A7104"/>
    <w:rsid w:val="009A75E8"/>
    <w:rsid w:val="009B0397"/>
    <w:rsid w:val="009B1E50"/>
    <w:rsid w:val="009B26D1"/>
    <w:rsid w:val="009B2D55"/>
    <w:rsid w:val="009B2DF4"/>
    <w:rsid w:val="009B35C1"/>
    <w:rsid w:val="009B36EB"/>
    <w:rsid w:val="009B43FF"/>
    <w:rsid w:val="009B498F"/>
    <w:rsid w:val="009B4F1C"/>
    <w:rsid w:val="009B5010"/>
    <w:rsid w:val="009B5125"/>
    <w:rsid w:val="009B562E"/>
    <w:rsid w:val="009B5E43"/>
    <w:rsid w:val="009B6517"/>
    <w:rsid w:val="009B6E04"/>
    <w:rsid w:val="009B6E32"/>
    <w:rsid w:val="009B73A8"/>
    <w:rsid w:val="009B76A1"/>
    <w:rsid w:val="009B7F01"/>
    <w:rsid w:val="009C0D34"/>
    <w:rsid w:val="009C1B15"/>
    <w:rsid w:val="009C2B01"/>
    <w:rsid w:val="009C2ED6"/>
    <w:rsid w:val="009C3682"/>
    <w:rsid w:val="009C4360"/>
    <w:rsid w:val="009C4DEA"/>
    <w:rsid w:val="009C5B8F"/>
    <w:rsid w:val="009C5F85"/>
    <w:rsid w:val="009C61BB"/>
    <w:rsid w:val="009C7FAF"/>
    <w:rsid w:val="009D0C67"/>
    <w:rsid w:val="009D12DE"/>
    <w:rsid w:val="009D14DE"/>
    <w:rsid w:val="009D1F9A"/>
    <w:rsid w:val="009D22C7"/>
    <w:rsid w:val="009D2CE7"/>
    <w:rsid w:val="009D3097"/>
    <w:rsid w:val="009D3474"/>
    <w:rsid w:val="009D44D9"/>
    <w:rsid w:val="009D4F7F"/>
    <w:rsid w:val="009D5304"/>
    <w:rsid w:val="009D5C4E"/>
    <w:rsid w:val="009D6DB2"/>
    <w:rsid w:val="009E0545"/>
    <w:rsid w:val="009E107A"/>
    <w:rsid w:val="009E137A"/>
    <w:rsid w:val="009E1584"/>
    <w:rsid w:val="009E2012"/>
    <w:rsid w:val="009E268F"/>
    <w:rsid w:val="009E3196"/>
    <w:rsid w:val="009E3D2E"/>
    <w:rsid w:val="009E52D5"/>
    <w:rsid w:val="009E58D5"/>
    <w:rsid w:val="009E674A"/>
    <w:rsid w:val="009E7066"/>
    <w:rsid w:val="009F039E"/>
    <w:rsid w:val="009F043F"/>
    <w:rsid w:val="009F0699"/>
    <w:rsid w:val="009F159A"/>
    <w:rsid w:val="009F1B1F"/>
    <w:rsid w:val="009F1E3C"/>
    <w:rsid w:val="009F213F"/>
    <w:rsid w:val="009F28DA"/>
    <w:rsid w:val="009F2AE2"/>
    <w:rsid w:val="009F2D90"/>
    <w:rsid w:val="009F31F8"/>
    <w:rsid w:val="009F330E"/>
    <w:rsid w:val="009F34CD"/>
    <w:rsid w:val="009F34D1"/>
    <w:rsid w:val="009F37F0"/>
    <w:rsid w:val="009F3E44"/>
    <w:rsid w:val="009F3EC4"/>
    <w:rsid w:val="009F4A96"/>
    <w:rsid w:val="009F4B07"/>
    <w:rsid w:val="009F4D9C"/>
    <w:rsid w:val="009F4DCE"/>
    <w:rsid w:val="009F5FB8"/>
    <w:rsid w:val="009F60C4"/>
    <w:rsid w:val="009F6E75"/>
    <w:rsid w:val="009F7A20"/>
    <w:rsid w:val="00A00258"/>
    <w:rsid w:val="00A0070C"/>
    <w:rsid w:val="00A0092B"/>
    <w:rsid w:val="00A015B5"/>
    <w:rsid w:val="00A018F2"/>
    <w:rsid w:val="00A01A9F"/>
    <w:rsid w:val="00A01D34"/>
    <w:rsid w:val="00A01DC1"/>
    <w:rsid w:val="00A0261F"/>
    <w:rsid w:val="00A04CB6"/>
    <w:rsid w:val="00A04E69"/>
    <w:rsid w:val="00A05717"/>
    <w:rsid w:val="00A05D59"/>
    <w:rsid w:val="00A05F0E"/>
    <w:rsid w:val="00A10ECC"/>
    <w:rsid w:val="00A11162"/>
    <w:rsid w:val="00A11A21"/>
    <w:rsid w:val="00A11FA6"/>
    <w:rsid w:val="00A1290D"/>
    <w:rsid w:val="00A12BD2"/>
    <w:rsid w:val="00A14A4B"/>
    <w:rsid w:val="00A14F24"/>
    <w:rsid w:val="00A15466"/>
    <w:rsid w:val="00A1547C"/>
    <w:rsid w:val="00A1596B"/>
    <w:rsid w:val="00A16845"/>
    <w:rsid w:val="00A17B86"/>
    <w:rsid w:val="00A203A5"/>
    <w:rsid w:val="00A20B8D"/>
    <w:rsid w:val="00A21171"/>
    <w:rsid w:val="00A21544"/>
    <w:rsid w:val="00A22A27"/>
    <w:rsid w:val="00A2361A"/>
    <w:rsid w:val="00A23BA8"/>
    <w:rsid w:val="00A23CED"/>
    <w:rsid w:val="00A24198"/>
    <w:rsid w:val="00A2423C"/>
    <w:rsid w:val="00A24264"/>
    <w:rsid w:val="00A24C48"/>
    <w:rsid w:val="00A24CA7"/>
    <w:rsid w:val="00A2518E"/>
    <w:rsid w:val="00A2542D"/>
    <w:rsid w:val="00A2579E"/>
    <w:rsid w:val="00A26481"/>
    <w:rsid w:val="00A26C2D"/>
    <w:rsid w:val="00A30A39"/>
    <w:rsid w:val="00A30F62"/>
    <w:rsid w:val="00A3183B"/>
    <w:rsid w:val="00A32352"/>
    <w:rsid w:val="00A3238A"/>
    <w:rsid w:val="00A3283A"/>
    <w:rsid w:val="00A33E98"/>
    <w:rsid w:val="00A341DD"/>
    <w:rsid w:val="00A34AAF"/>
    <w:rsid w:val="00A34E80"/>
    <w:rsid w:val="00A350C9"/>
    <w:rsid w:val="00A35B7A"/>
    <w:rsid w:val="00A3699C"/>
    <w:rsid w:val="00A36EF8"/>
    <w:rsid w:val="00A3727B"/>
    <w:rsid w:val="00A4198A"/>
    <w:rsid w:val="00A42118"/>
    <w:rsid w:val="00A42796"/>
    <w:rsid w:val="00A42D87"/>
    <w:rsid w:val="00A4336F"/>
    <w:rsid w:val="00A43656"/>
    <w:rsid w:val="00A45125"/>
    <w:rsid w:val="00A45D32"/>
    <w:rsid w:val="00A473A8"/>
    <w:rsid w:val="00A50E80"/>
    <w:rsid w:val="00A526CE"/>
    <w:rsid w:val="00A528F3"/>
    <w:rsid w:val="00A52EA3"/>
    <w:rsid w:val="00A52F3C"/>
    <w:rsid w:val="00A530CF"/>
    <w:rsid w:val="00A53277"/>
    <w:rsid w:val="00A5392B"/>
    <w:rsid w:val="00A541E6"/>
    <w:rsid w:val="00A54D38"/>
    <w:rsid w:val="00A557A2"/>
    <w:rsid w:val="00A5581B"/>
    <w:rsid w:val="00A56907"/>
    <w:rsid w:val="00A5693C"/>
    <w:rsid w:val="00A6031A"/>
    <w:rsid w:val="00A615BE"/>
    <w:rsid w:val="00A617E7"/>
    <w:rsid w:val="00A61A30"/>
    <w:rsid w:val="00A62163"/>
    <w:rsid w:val="00A63265"/>
    <w:rsid w:val="00A6376F"/>
    <w:rsid w:val="00A64770"/>
    <w:rsid w:val="00A656F9"/>
    <w:rsid w:val="00A65FC5"/>
    <w:rsid w:val="00A66B99"/>
    <w:rsid w:val="00A6710E"/>
    <w:rsid w:val="00A70118"/>
    <w:rsid w:val="00A702D4"/>
    <w:rsid w:val="00A70E5D"/>
    <w:rsid w:val="00A717AE"/>
    <w:rsid w:val="00A71892"/>
    <w:rsid w:val="00A71F8D"/>
    <w:rsid w:val="00A7392F"/>
    <w:rsid w:val="00A73996"/>
    <w:rsid w:val="00A7411B"/>
    <w:rsid w:val="00A755DB"/>
    <w:rsid w:val="00A75C4A"/>
    <w:rsid w:val="00A76081"/>
    <w:rsid w:val="00A76A85"/>
    <w:rsid w:val="00A773BC"/>
    <w:rsid w:val="00A80893"/>
    <w:rsid w:val="00A80BCA"/>
    <w:rsid w:val="00A80C28"/>
    <w:rsid w:val="00A81A2E"/>
    <w:rsid w:val="00A82122"/>
    <w:rsid w:val="00A82B0E"/>
    <w:rsid w:val="00A82CB1"/>
    <w:rsid w:val="00A83111"/>
    <w:rsid w:val="00A83C8B"/>
    <w:rsid w:val="00A83F7C"/>
    <w:rsid w:val="00A844AC"/>
    <w:rsid w:val="00A85A3C"/>
    <w:rsid w:val="00A86328"/>
    <w:rsid w:val="00A872BA"/>
    <w:rsid w:val="00A90DFF"/>
    <w:rsid w:val="00A90FFE"/>
    <w:rsid w:val="00A918CA"/>
    <w:rsid w:val="00A928CC"/>
    <w:rsid w:val="00A93128"/>
    <w:rsid w:val="00A9327F"/>
    <w:rsid w:val="00A935B6"/>
    <w:rsid w:val="00A93A6F"/>
    <w:rsid w:val="00A93D29"/>
    <w:rsid w:val="00A95C89"/>
    <w:rsid w:val="00A96B08"/>
    <w:rsid w:val="00A96BF8"/>
    <w:rsid w:val="00A97FF4"/>
    <w:rsid w:val="00AA0A78"/>
    <w:rsid w:val="00AA17C5"/>
    <w:rsid w:val="00AA19E7"/>
    <w:rsid w:val="00AA267E"/>
    <w:rsid w:val="00AA2873"/>
    <w:rsid w:val="00AA2990"/>
    <w:rsid w:val="00AA3058"/>
    <w:rsid w:val="00AA32A0"/>
    <w:rsid w:val="00AA41D6"/>
    <w:rsid w:val="00AA43E2"/>
    <w:rsid w:val="00AA4CF9"/>
    <w:rsid w:val="00AA5017"/>
    <w:rsid w:val="00AA57F3"/>
    <w:rsid w:val="00AA580B"/>
    <w:rsid w:val="00AA59B5"/>
    <w:rsid w:val="00AA5E94"/>
    <w:rsid w:val="00AA626B"/>
    <w:rsid w:val="00AA6F19"/>
    <w:rsid w:val="00AA79E7"/>
    <w:rsid w:val="00AB04CF"/>
    <w:rsid w:val="00AB06EA"/>
    <w:rsid w:val="00AB15A1"/>
    <w:rsid w:val="00AB32D7"/>
    <w:rsid w:val="00AB3A63"/>
    <w:rsid w:val="00AB3D67"/>
    <w:rsid w:val="00AB3DA6"/>
    <w:rsid w:val="00AB4586"/>
    <w:rsid w:val="00AB50ED"/>
    <w:rsid w:val="00AB633B"/>
    <w:rsid w:val="00AB6794"/>
    <w:rsid w:val="00AC0607"/>
    <w:rsid w:val="00AC0D32"/>
    <w:rsid w:val="00AC2FBA"/>
    <w:rsid w:val="00AC32C2"/>
    <w:rsid w:val="00AC3FEB"/>
    <w:rsid w:val="00AC3FFC"/>
    <w:rsid w:val="00AC405B"/>
    <w:rsid w:val="00AC43B2"/>
    <w:rsid w:val="00AC47A3"/>
    <w:rsid w:val="00AC4FCD"/>
    <w:rsid w:val="00AC5F96"/>
    <w:rsid w:val="00AC676C"/>
    <w:rsid w:val="00AC6956"/>
    <w:rsid w:val="00AC69AB"/>
    <w:rsid w:val="00AC6D75"/>
    <w:rsid w:val="00AC77EC"/>
    <w:rsid w:val="00AC7B4D"/>
    <w:rsid w:val="00AD12A1"/>
    <w:rsid w:val="00AD1737"/>
    <w:rsid w:val="00AD1DBB"/>
    <w:rsid w:val="00AD1F73"/>
    <w:rsid w:val="00AD24C2"/>
    <w:rsid w:val="00AD3E7D"/>
    <w:rsid w:val="00AD41AD"/>
    <w:rsid w:val="00AD4639"/>
    <w:rsid w:val="00AD5150"/>
    <w:rsid w:val="00AD7CE7"/>
    <w:rsid w:val="00AE1C37"/>
    <w:rsid w:val="00AE27AD"/>
    <w:rsid w:val="00AE3445"/>
    <w:rsid w:val="00AE4060"/>
    <w:rsid w:val="00AE429D"/>
    <w:rsid w:val="00AE42C7"/>
    <w:rsid w:val="00AE465C"/>
    <w:rsid w:val="00AE49DF"/>
    <w:rsid w:val="00AE4D14"/>
    <w:rsid w:val="00AE55FD"/>
    <w:rsid w:val="00AE6356"/>
    <w:rsid w:val="00AE6BDB"/>
    <w:rsid w:val="00AE72B9"/>
    <w:rsid w:val="00AE7A64"/>
    <w:rsid w:val="00AE7B79"/>
    <w:rsid w:val="00AE7C60"/>
    <w:rsid w:val="00AF0DD6"/>
    <w:rsid w:val="00AF1566"/>
    <w:rsid w:val="00AF1672"/>
    <w:rsid w:val="00AF16D6"/>
    <w:rsid w:val="00AF173B"/>
    <w:rsid w:val="00AF1995"/>
    <w:rsid w:val="00AF2083"/>
    <w:rsid w:val="00AF2B5E"/>
    <w:rsid w:val="00AF2D66"/>
    <w:rsid w:val="00AF3324"/>
    <w:rsid w:val="00AF3515"/>
    <w:rsid w:val="00AF3523"/>
    <w:rsid w:val="00AF42EA"/>
    <w:rsid w:val="00AF55BD"/>
    <w:rsid w:val="00AF6674"/>
    <w:rsid w:val="00AF752D"/>
    <w:rsid w:val="00AF77CC"/>
    <w:rsid w:val="00AF7F39"/>
    <w:rsid w:val="00AF7F59"/>
    <w:rsid w:val="00B0073A"/>
    <w:rsid w:val="00B00F16"/>
    <w:rsid w:val="00B01BDE"/>
    <w:rsid w:val="00B0284F"/>
    <w:rsid w:val="00B02FA5"/>
    <w:rsid w:val="00B03454"/>
    <w:rsid w:val="00B047AB"/>
    <w:rsid w:val="00B04F1F"/>
    <w:rsid w:val="00B050BB"/>
    <w:rsid w:val="00B055C9"/>
    <w:rsid w:val="00B06142"/>
    <w:rsid w:val="00B07711"/>
    <w:rsid w:val="00B0783A"/>
    <w:rsid w:val="00B07CFF"/>
    <w:rsid w:val="00B10559"/>
    <w:rsid w:val="00B1090E"/>
    <w:rsid w:val="00B10DC6"/>
    <w:rsid w:val="00B112A8"/>
    <w:rsid w:val="00B11E38"/>
    <w:rsid w:val="00B11E50"/>
    <w:rsid w:val="00B13DD0"/>
    <w:rsid w:val="00B13FBE"/>
    <w:rsid w:val="00B143CC"/>
    <w:rsid w:val="00B1440B"/>
    <w:rsid w:val="00B156E4"/>
    <w:rsid w:val="00B1588A"/>
    <w:rsid w:val="00B1693F"/>
    <w:rsid w:val="00B17735"/>
    <w:rsid w:val="00B20709"/>
    <w:rsid w:val="00B21C6F"/>
    <w:rsid w:val="00B21E39"/>
    <w:rsid w:val="00B22E50"/>
    <w:rsid w:val="00B2333F"/>
    <w:rsid w:val="00B23BF2"/>
    <w:rsid w:val="00B23ED6"/>
    <w:rsid w:val="00B241AA"/>
    <w:rsid w:val="00B24269"/>
    <w:rsid w:val="00B24525"/>
    <w:rsid w:val="00B24574"/>
    <w:rsid w:val="00B24BE9"/>
    <w:rsid w:val="00B25EDD"/>
    <w:rsid w:val="00B26DDF"/>
    <w:rsid w:val="00B2783A"/>
    <w:rsid w:val="00B27C66"/>
    <w:rsid w:val="00B302A9"/>
    <w:rsid w:val="00B307B0"/>
    <w:rsid w:val="00B330C3"/>
    <w:rsid w:val="00B331F2"/>
    <w:rsid w:val="00B33D17"/>
    <w:rsid w:val="00B34885"/>
    <w:rsid w:val="00B36620"/>
    <w:rsid w:val="00B37E7B"/>
    <w:rsid w:val="00B40050"/>
    <w:rsid w:val="00B402C0"/>
    <w:rsid w:val="00B40AE1"/>
    <w:rsid w:val="00B419CE"/>
    <w:rsid w:val="00B42DD7"/>
    <w:rsid w:val="00B430D7"/>
    <w:rsid w:val="00B43697"/>
    <w:rsid w:val="00B436CE"/>
    <w:rsid w:val="00B43C12"/>
    <w:rsid w:val="00B43E20"/>
    <w:rsid w:val="00B44000"/>
    <w:rsid w:val="00B452D1"/>
    <w:rsid w:val="00B45F12"/>
    <w:rsid w:val="00B46BDA"/>
    <w:rsid w:val="00B4731E"/>
    <w:rsid w:val="00B47A74"/>
    <w:rsid w:val="00B47E5E"/>
    <w:rsid w:val="00B502B8"/>
    <w:rsid w:val="00B506A6"/>
    <w:rsid w:val="00B50D43"/>
    <w:rsid w:val="00B51E45"/>
    <w:rsid w:val="00B52D73"/>
    <w:rsid w:val="00B53F94"/>
    <w:rsid w:val="00B54726"/>
    <w:rsid w:val="00B559E7"/>
    <w:rsid w:val="00B55CFE"/>
    <w:rsid w:val="00B5613C"/>
    <w:rsid w:val="00B5641B"/>
    <w:rsid w:val="00B5641C"/>
    <w:rsid w:val="00B567E6"/>
    <w:rsid w:val="00B60390"/>
    <w:rsid w:val="00B61C4A"/>
    <w:rsid w:val="00B61E40"/>
    <w:rsid w:val="00B62282"/>
    <w:rsid w:val="00B6308D"/>
    <w:rsid w:val="00B6317D"/>
    <w:rsid w:val="00B63C33"/>
    <w:rsid w:val="00B63E76"/>
    <w:rsid w:val="00B65156"/>
    <w:rsid w:val="00B65E9A"/>
    <w:rsid w:val="00B669E3"/>
    <w:rsid w:val="00B677B7"/>
    <w:rsid w:val="00B67873"/>
    <w:rsid w:val="00B6794E"/>
    <w:rsid w:val="00B679A6"/>
    <w:rsid w:val="00B700F7"/>
    <w:rsid w:val="00B70729"/>
    <w:rsid w:val="00B70D42"/>
    <w:rsid w:val="00B70E3D"/>
    <w:rsid w:val="00B714B8"/>
    <w:rsid w:val="00B7372D"/>
    <w:rsid w:val="00B75536"/>
    <w:rsid w:val="00B76FB9"/>
    <w:rsid w:val="00B77D8F"/>
    <w:rsid w:val="00B804FC"/>
    <w:rsid w:val="00B81380"/>
    <w:rsid w:val="00B818B0"/>
    <w:rsid w:val="00B82357"/>
    <w:rsid w:val="00B82E0A"/>
    <w:rsid w:val="00B82FE5"/>
    <w:rsid w:val="00B847C1"/>
    <w:rsid w:val="00B85358"/>
    <w:rsid w:val="00B857C9"/>
    <w:rsid w:val="00B85D27"/>
    <w:rsid w:val="00B86E5D"/>
    <w:rsid w:val="00B87191"/>
    <w:rsid w:val="00B87B41"/>
    <w:rsid w:val="00B87EB6"/>
    <w:rsid w:val="00B9026A"/>
    <w:rsid w:val="00B90415"/>
    <w:rsid w:val="00B9140B"/>
    <w:rsid w:val="00B91889"/>
    <w:rsid w:val="00B91966"/>
    <w:rsid w:val="00B92FA5"/>
    <w:rsid w:val="00B93848"/>
    <w:rsid w:val="00B94903"/>
    <w:rsid w:val="00B94F1A"/>
    <w:rsid w:val="00B95C3E"/>
    <w:rsid w:val="00B966EE"/>
    <w:rsid w:val="00B96F5B"/>
    <w:rsid w:val="00BA0823"/>
    <w:rsid w:val="00BA0AB0"/>
    <w:rsid w:val="00BA161B"/>
    <w:rsid w:val="00BA2C1A"/>
    <w:rsid w:val="00BA3C2E"/>
    <w:rsid w:val="00BA3D40"/>
    <w:rsid w:val="00BA3F24"/>
    <w:rsid w:val="00BA4FEA"/>
    <w:rsid w:val="00BA5073"/>
    <w:rsid w:val="00BA58F2"/>
    <w:rsid w:val="00BA6B6D"/>
    <w:rsid w:val="00BA6BEE"/>
    <w:rsid w:val="00BA7A6B"/>
    <w:rsid w:val="00BA7FAB"/>
    <w:rsid w:val="00BB01DF"/>
    <w:rsid w:val="00BB0BCB"/>
    <w:rsid w:val="00BB1A53"/>
    <w:rsid w:val="00BB2DED"/>
    <w:rsid w:val="00BB3FBC"/>
    <w:rsid w:val="00BB5854"/>
    <w:rsid w:val="00BB58C9"/>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2E2"/>
    <w:rsid w:val="00BC6DA6"/>
    <w:rsid w:val="00BC7AB6"/>
    <w:rsid w:val="00BD0568"/>
    <w:rsid w:val="00BD06DE"/>
    <w:rsid w:val="00BD0AAE"/>
    <w:rsid w:val="00BD239B"/>
    <w:rsid w:val="00BD2FAA"/>
    <w:rsid w:val="00BD3DAD"/>
    <w:rsid w:val="00BD415F"/>
    <w:rsid w:val="00BD5581"/>
    <w:rsid w:val="00BD586E"/>
    <w:rsid w:val="00BD627C"/>
    <w:rsid w:val="00BD62F3"/>
    <w:rsid w:val="00BD6D12"/>
    <w:rsid w:val="00BD7884"/>
    <w:rsid w:val="00BE0170"/>
    <w:rsid w:val="00BE0ACF"/>
    <w:rsid w:val="00BE0DC6"/>
    <w:rsid w:val="00BE1BF7"/>
    <w:rsid w:val="00BE3AB6"/>
    <w:rsid w:val="00BE3D94"/>
    <w:rsid w:val="00BE3EF5"/>
    <w:rsid w:val="00BE5A69"/>
    <w:rsid w:val="00BE61B6"/>
    <w:rsid w:val="00BE657C"/>
    <w:rsid w:val="00BE6CE8"/>
    <w:rsid w:val="00BE6FE6"/>
    <w:rsid w:val="00BE71F1"/>
    <w:rsid w:val="00BE76F5"/>
    <w:rsid w:val="00BE7AEE"/>
    <w:rsid w:val="00BF03F1"/>
    <w:rsid w:val="00BF07E1"/>
    <w:rsid w:val="00BF13D7"/>
    <w:rsid w:val="00BF1500"/>
    <w:rsid w:val="00BF25D8"/>
    <w:rsid w:val="00BF2F97"/>
    <w:rsid w:val="00BF3882"/>
    <w:rsid w:val="00BF3BCF"/>
    <w:rsid w:val="00BF49E3"/>
    <w:rsid w:val="00BF4B7F"/>
    <w:rsid w:val="00BF5459"/>
    <w:rsid w:val="00BF7C58"/>
    <w:rsid w:val="00C0046D"/>
    <w:rsid w:val="00C00B9A"/>
    <w:rsid w:val="00C00DCD"/>
    <w:rsid w:val="00C01018"/>
    <w:rsid w:val="00C0155E"/>
    <w:rsid w:val="00C02B71"/>
    <w:rsid w:val="00C02FAD"/>
    <w:rsid w:val="00C037E6"/>
    <w:rsid w:val="00C04345"/>
    <w:rsid w:val="00C04A44"/>
    <w:rsid w:val="00C05270"/>
    <w:rsid w:val="00C052F4"/>
    <w:rsid w:val="00C0623A"/>
    <w:rsid w:val="00C0694F"/>
    <w:rsid w:val="00C07042"/>
    <w:rsid w:val="00C071E4"/>
    <w:rsid w:val="00C103A4"/>
    <w:rsid w:val="00C108EA"/>
    <w:rsid w:val="00C10AC0"/>
    <w:rsid w:val="00C10C8E"/>
    <w:rsid w:val="00C12EB9"/>
    <w:rsid w:val="00C13635"/>
    <w:rsid w:val="00C13E40"/>
    <w:rsid w:val="00C1497B"/>
    <w:rsid w:val="00C1509D"/>
    <w:rsid w:val="00C15AB7"/>
    <w:rsid w:val="00C15EE7"/>
    <w:rsid w:val="00C167B1"/>
    <w:rsid w:val="00C1699F"/>
    <w:rsid w:val="00C172B2"/>
    <w:rsid w:val="00C17E02"/>
    <w:rsid w:val="00C17E89"/>
    <w:rsid w:val="00C2077B"/>
    <w:rsid w:val="00C2090D"/>
    <w:rsid w:val="00C23D73"/>
    <w:rsid w:val="00C24BAF"/>
    <w:rsid w:val="00C25163"/>
    <w:rsid w:val="00C252A6"/>
    <w:rsid w:val="00C254A8"/>
    <w:rsid w:val="00C25E41"/>
    <w:rsid w:val="00C26A4E"/>
    <w:rsid w:val="00C26FB6"/>
    <w:rsid w:val="00C27694"/>
    <w:rsid w:val="00C30B3C"/>
    <w:rsid w:val="00C30D44"/>
    <w:rsid w:val="00C30E16"/>
    <w:rsid w:val="00C321D1"/>
    <w:rsid w:val="00C35E9B"/>
    <w:rsid w:val="00C36BE1"/>
    <w:rsid w:val="00C375C3"/>
    <w:rsid w:val="00C37D06"/>
    <w:rsid w:val="00C411FA"/>
    <w:rsid w:val="00C41DF9"/>
    <w:rsid w:val="00C42019"/>
    <w:rsid w:val="00C4229C"/>
    <w:rsid w:val="00C4258A"/>
    <w:rsid w:val="00C42C9D"/>
    <w:rsid w:val="00C43EF6"/>
    <w:rsid w:val="00C44B71"/>
    <w:rsid w:val="00C45ADB"/>
    <w:rsid w:val="00C46383"/>
    <w:rsid w:val="00C46A3C"/>
    <w:rsid w:val="00C47C36"/>
    <w:rsid w:val="00C50627"/>
    <w:rsid w:val="00C51761"/>
    <w:rsid w:val="00C51A5D"/>
    <w:rsid w:val="00C5244D"/>
    <w:rsid w:val="00C53045"/>
    <w:rsid w:val="00C53BD1"/>
    <w:rsid w:val="00C5407A"/>
    <w:rsid w:val="00C54441"/>
    <w:rsid w:val="00C547CF"/>
    <w:rsid w:val="00C5490D"/>
    <w:rsid w:val="00C54F3A"/>
    <w:rsid w:val="00C550D9"/>
    <w:rsid w:val="00C552D6"/>
    <w:rsid w:val="00C5591B"/>
    <w:rsid w:val="00C559D0"/>
    <w:rsid w:val="00C56D2D"/>
    <w:rsid w:val="00C56E30"/>
    <w:rsid w:val="00C60C7E"/>
    <w:rsid w:val="00C60D94"/>
    <w:rsid w:val="00C61411"/>
    <w:rsid w:val="00C6159E"/>
    <w:rsid w:val="00C61739"/>
    <w:rsid w:val="00C61FAE"/>
    <w:rsid w:val="00C62118"/>
    <w:rsid w:val="00C626D0"/>
    <w:rsid w:val="00C62A8E"/>
    <w:rsid w:val="00C62AB3"/>
    <w:rsid w:val="00C64AC9"/>
    <w:rsid w:val="00C64C79"/>
    <w:rsid w:val="00C650CD"/>
    <w:rsid w:val="00C6597E"/>
    <w:rsid w:val="00C65BF6"/>
    <w:rsid w:val="00C66F0B"/>
    <w:rsid w:val="00C70F32"/>
    <w:rsid w:val="00C71EE0"/>
    <w:rsid w:val="00C72698"/>
    <w:rsid w:val="00C74059"/>
    <w:rsid w:val="00C74AF9"/>
    <w:rsid w:val="00C74BC2"/>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A20"/>
    <w:rsid w:val="00C82EFA"/>
    <w:rsid w:val="00C832D5"/>
    <w:rsid w:val="00C84403"/>
    <w:rsid w:val="00C8451D"/>
    <w:rsid w:val="00C84B34"/>
    <w:rsid w:val="00C852CC"/>
    <w:rsid w:val="00C8591C"/>
    <w:rsid w:val="00C85D45"/>
    <w:rsid w:val="00C869E3"/>
    <w:rsid w:val="00C87D20"/>
    <w:rsid w:val="00C90401"/>
    <w:rsid w:val="00C90824"/>
    <w:rsid w:val="00C91B25"/>
    <w:rsid w:val="00C93CCF"/>
    <w:rsid w:val="00C93D19"/>
    <w:rsid w:val="00C9402A"/>
    <w:rsid w:val="00C940E1"/>
    <w:rsid w:val="00C9466A"/>
    <w:rsid w:val="00C949CC"/>
    <w:rsid w:val="00C95374"/>
    <w:rsid w:val="00C95408"/>
    <w:rsid w:val="00C95819"/>
    <w:rsid w:val="00C9615F"/>
    <w:rsid w:val="00C96262"/>
    <w:rsid w:val="00C96912"/>
    <w:rsid w:val="00CA04D8"/>
    <w:rsid w:val="00CA082B"/>
    <w:rsid w:val="00CA2947"/>
    <w:rsid w:val="00CA347F"/>
    <w:rsid w:val="00CA6B2D"/>
    <w:rsid w:val="00CA6BDE"/>
    <w:rsid w:val="00CA7C5D"/>
    <w:rsid w:val="00CB015B"/>
    <w:rsid w:val="00CB12FD"/>
    <w:rsid w:val="00CB13ED"/>
    <w:rsid w:val="00CB172E"/>
    <w:rsid w:val="00CB1978"/>
    <w:rsid w:val="00CB2055"/>
    <w:rsid w:val="00CB27FF"/>
    <w:rsid w:val="00CB29F1"/>
    <w:rsid w:val="00CB3AE7"/>
    <w:rsid w:val="00CB4216"/>
    <w:rsid w:val="00CB4D9D"/>
    <w:rsid w:val="00CB5F9A"/>
    <w:rsid w:val="00CB65DC"/>
    <w:rsid w:val="00CB6D5B"/>
    <w:rsid w:val="00CB6D71"/>
    <w:rsid w:val="00CB6D7A"/>
    <w:rsid w:val="00CB7796"/>
    <w:rsid w:val="00CB7933"/>
    <w:rsid w:val="00CC0336"/>
    <w:rsid w:val="00CC0892"/>
    <w:rsid w:val="00CC1510"/>
    <w:rsid w:val="00CC247E"/>
    <w:rsid w:val="00CC249B"/>
    <w:rsid w:val="00CC34B3"/>
    <w:rsid w:val="00CC3872"/>
    <w:rsid w:val="00CC45A2"/>
    <w:rsid w:val="00CC49A4"/>
    <w:rsid w:val="00CC5A47"/>
    <w:rsid w:val="00CC665F"/>
    <w:rsid w:val="00CD0566"/>
    <w:rsid w:val="00CD1558"/>
    <w:rsid w:val="00CD188C"/>
    <w:rsid w:val="00CD27CB"/>
    <w:rsid w:val="00CD3045"/>
    <w:rsid w:val="00CD4042"/>
    <w:rsid w:val="00CD4EF2"/>
    <w:rsid w:val="00CD57D4"/>
    <w:rsid w:val="00CD5959"/>
    <w:rsid w:val="00CD5CA4"/>
    <w:rsid w:val="00CD624C"/>
    <w:rsid w:val="00CD70CA"/>
    <w:rsid w:val="00CD7316"/>
    <w:rsid w:val="00CD7887"/>
    <w:rsid w:val="00CE0058"/>
    <w:rsid w:val="00CE1512"/>
    <w:rsid w:val="00CE1D15"/>
    <w:rsid w:val="00CE2288"/>
    <w:rsid w:val="00CE229D"/>
    <w:rsid w:val="00CE2482"/>
    <w:rsid w:val="00CE31FE"/>
    <w:rsid w:val="00CE3AC9"/>
    <w:rsid w:val="00CE3F64"/>
    <w:rsid w:val="00CE4EA8"/>
    <w:rsid w:val="00CE533F"/>
    <w:rsid w:val="00CE53A0"/>
    <w:rsid w:val="00CE546E"/>
    <w:rsid w:val="00CE5552"/>
    <w:rsid w:val="00CE563E"/>
    <w:rsid w:val="00CE5F1B"/>
    <w:rsid w:val="00CE61BF"/>
    <w:rsid w:val="00CE6A2F"/>
    <w:rsid w:val="00CE7610"/>
    <w:rsid w:val="00CF00B9"/>
    <w:rsid w:val="00CF1392"/>
    <w:rsid w:val="00CF1BAD"/>
    <w:rsid w:val="00CF25F1"/>
    <w:rsid w:val="00CF2D24"/>
    <w:rsid w:val="00CF314B"/>
    <w:rsid w:val="00CF3715"/>
    <w:rsid w:val="00CF43CA"/>
    <w:rsid w:val="00CF499B"/>
    <w:rsid w:val="00CF630A"/>
    <w:rsid w:val="00CF64B0"/>
    <w:rsid w:val="00CF691B"/>
    <w:rsid w:val="00CF6E27"/>
    <w:rsid w:val="00CF737C"/>
    <w:rsid w:val="00CF778D"/>
    <w:rsid w:val="00D00876"/>
    <w:rsid w:val="00D00A19"/>
    <w:rsid w:val="00D01CF0"/>
    <w:rsid w:val="00D02242"/>
    <w:rsid w:val="00D02F22"/>
    <w:rsid w:val="00D044FE"/>
    <w:rsid w:val="00D04CE6"/>
    <w:rsid w:val="00D05576"/>
    <w:rsid w:val="00D05607"/>
    <w:rsid w:val="00D068AF"/>
    <w:rsid w:val="00D068F0"/>
    <w:rsid w:val="00D071B1"/>
    <w:rsid w:val="00D072CA"/>
    <w:rsid w:val="00D074FC"/>
    <w:rsid w:val="00D0750B"/>
    <w:rsid w:val="00D07FBD"/>
    <w:rsid w:val="00D10C55"/>
    <w:rsid w:val="00D1170A"/>
    <w:rsid w:val="00D13094"/>
    <w:rsid w:val="00D13974"/>
    <w:rsid w:val="00D14469"/>
    <w:rsid w:val="00D145BA"/>
    <w:rsid w:val="00D146CB"/>
    <w:rsid w:val="00D15158"/>
    <w:rsid w:val="00D162B7"/>
    <w:rsid w:val="00D16DBD"/>
    <w:rsid w:val="00D1701E"/>
    <w:rsid w:val="00D1777E"/>
    <w:rsid w:val="00D179BA"/>
    <w:rsid w:val="00D17DA7"/>
    <w:rsid w:val="00D20F7D"/>
    <w:rsid w:val="00D215CE"/>
    <w:rsid w:val="00D22EF6"/>
    <w:rsid w:val="00D23350"/>
    <w:rsid w:val="00D234FF"/>
    <w:rsid w:val="00D243EF"/>
    <w:rsid w:val="00D25169"/>
    <w:rsid w:val="00D25DD4"/>
    <w:rsid w:val="00D27C02"/>
    <w:rsid w:val="00D27C69"/>
    <w:rsid w:val="00D30DAC"/>
    <w:rsid w:val="00D30E31"/>
    <w:rsid w:val="00D32C68"/>
    <w:rsid w:val="00D3340C"/>
    <w:rsid w:val="00D3375E"/>
    <w:rsid w:val="00D33966"/>
    <w:rsid w:val="00D34C67"/>
    <w:rsid w:val="00D3527C"/>
    <w:rsid w:val="00D3552A"/>
    <w:rsid w:val="00D357E2"/>
    <w:rsid w:val="00D35911"/>
    <w:rsid w:val="00D35BA6"/>
    <w:rsid w:val="00D36407"/>
    <w:rsid w:val="00D36BE3"/>
    <w:rsid w:val="00D371DB"/>
    <w:rsid w:val="00D37B63"/>
    <w:rsid w:val="00D37C0C"/>
    <w:rsid w:val="00D37E59"/>
    <w:rsid w:val="00D37F40"/>
    <w:rsid w:val="00D416AB"/>
    <w:rsid w:val="00D42181"/>
    <w:rsid w:val="00D42E9A"/>
    <w:rsid w:val="00D4334B"/>
    <w:rsid w:val="00D43DFB"/>
    <w:rsid w:val="00D4424D"/>
    <w:rsid w:val="00D45D31"/>
    <w:rsid w:val="00D47D0F"/>
    <w:rsid w:val="00D50A61"/>
    <w:rsid w:val="00D51291"/>
    <w:rsid w:val="00D520A0"/>
    <w:rsid w:val="00D52B9C"/>
    <w:rsid w:val="00D53352"/>
    <w:rsid w:val="00D5527D"/>
    <w:rsid w:val="00D572AD"/>
    <w:rsid w:val="00D579BF"/>
    <w:rsid w:val="00D601EE"/>
    <w:rsid w:val="00D60971"/>
    <w:rsid w:val="00D61A2F"/>
    <w:rsid w:val="00D6256D"/>
    <w:rsid w:val="00D62BCB"/>
    <w:rsid w:val="00D62CB8"/>
    <w:rsid w:val="00D63BD7"/>
    <w:rsid w:val="00D64AD7"/>
    <w:rsid w:val="00D64F26"/>
    <w:rsid w:val="00D677C8"/>
    <w:rsid w:val="00D70487"/>
    <w:rsid w:val="00D71767"/>
    <w:rsid w:val="00D71ADF"/>
    <w:rsid w:val="00D720A3"/>
    <w:rsid w:val="00D74A78"/>
    <w:rsid w:val="00D752C7"/>
    <w:rsid w:val="00D75657"/>
    <w:rsid w:val="00D7579B"/>
    <w:rsid w:val="00D759B5"/>
    <w:rsid w:val="00D761E1"/>
    <w:rsid w:val="00D769BD"/>
    <w:rsid w:val="00D76C83"/>
    <w:rsid w:val="00D76E9B"/>
    <w:rsid w:val="00D82148"/>
    <w:rsid w:val="00D824D2"/>
    <w:rsid w:val="00D8305C"/>
    <w:rsid w:val="00D83181"/>
    <w:rsid w:val="00D85720"/>
    <w:rsid w:val="00D85D7F"/>
    <w:rsid w:val="00D86515"/>
    <w:rsid w:val="00D8740B"/>
    <w:rsid w:val="00D87493"/>
    <w:rsid w:val="00D877A6"/>
    <w:rsid w:val="00D87D3B"/>
    <w:rsid w:val="00D87E91"/>
    <w:rsid w:val="00D87EB8"/>
    <w:rsid w:val="00D90908"/>
    <w:rsid w:val="00D91952"/>
    <w:rsid w:val="00D9348E"/>
    <w:rsid w:val="00D93F15"/>
    <w:rsid w:val="00D9424B"/>
    <w:rsid w:val="00D9473D"/>
    <w:rsid w:val="00D94788"/>
    <w:rsid w:val="00D9479F"/>
    <w:rsid w:val="00D9506E"/>
    <w:rsid w:val="00D95159"/>
    <w:rsid w:val="00D957E6"/>
    <w:rsid w:val="00D95D29"/>
    <w:rsid w:val="00D977FD"/>
    <w:rsid w:val="00DA0609"/>
    <w:rsid w:val="00DA13A5"/>
    <w:rsid w:val="00DA19A3"/>
    <w:rsid w:val="00DA1EDE"/>
    <w:rsid w:val="00DA202E"/>
    <w:rsid w:val="00DA3DE9"/>
    <w:rsid w:val="00DA4E68"/>
    <w:rsid w:val="00DA4EAA"/>
    <w:rsid w:val="00DA5276"/>
    <w:rsid w:val="00DA5796"/>
    <w:rsid w:val="00DA5C4A"/>
    <w:rsid w:val="00DA707E"/>
    <w:rsid w:val="00DA72F4"/>
    <w:rsid w:val="00DA7917"/>
    <w:rsid w:val="00DB0215"/>
    <w:rsid w:val="00DB0451"/>
    <w:rsid w:val="00DB0543"/>
    <w:rsid w:val="00DB1053"/>
    <w:rsid w:val="00DB1329"/>
    <w:rsid w:val="00DB1C10"/>
    <w:rsid w:val="00DB31C1"/>
    <w:rsid w:val="00DB38E7"/>
    <w:rsid w:val="00DB41C9"/>
    <w:rsid w:val="00DB5430"/>
    <w:rsid w:val="00DB6DD7"/>
    <w:rsid w:val="00DB724C"/>
    <w:rsid w:val="00DB7B53"/>
    <w:rsid w:val="00DC0C9D"/>
    <w:rsid w:val="00DC0D75"/>
    <w:rsid w:val="00DC0F6E"/>
    <w:rsid w:val="00DC1308"/>
    <w:rsid w:val="00DC1769"/>
    <w:rsid w:val="00DC1D02"/>
    <w:rsid w:val="00DC22A3"/>
    <w:rsid w:val="00DC2E99"/>
    <w:rsid w:val="00DC3365"/>
    <w:rsid w:val="00DC36DD"/>
    <w:rsid w:val="00DC4711"/>
    <w:rsid w:val="00DC6471"/>
    <w:rsid w:val="00DC6668"/>
    <w:rsid w:val="00DC75BA"/>
    <w:rsid w:val="00DD0145"/>
    <w:rsid w:val="00DD056D"/>
    <w:rsid w:val="00DD0742"/>
    <w:rsid w:val="00DD0D62"/>
    <w:rsid w:val="00DD1685"/>
    <w:rsid w:val="00DD1757"/>
    <w:rsid w:val="00DD1F1B"/>
    <w:rsid w:val="00DD22B3"/>
    <w:rsid w:val="00DD2320"/>
    <w:rsid w:val="00DD2AD7"/>
    <w:rsid w:val="00DD32A9"/>
    <w:rsid w:val="00DD3617"/>
    <w:rsid w:val="00DD376A"/>
    <w:rsid w:val="00DD3A9F"/>
    <w:rsid w:val="00DD3B4C"/>
    <w:rsid w:val="00DD439F"/>
    <w:rsid w:val="00DD4814"/>
    <w:rsid w:val="00DD481B"/>
    <w:rsid w:val="00DD4EB2"/>
    <w:rsid w:val="00DD56F3"/>
    <w:rsid w:val="00DD69F6"/>
    <w:rsid w:val="00DD6A8D"/>
    <w:rsid w:val="00DD7842"/>
    <w:rsid w:val="00DE02C6"/>
    <w:rsid w:val="00DE0D2D"/>
    <w:rsid w:val="00DE0DF7"/>
    <w:rsid w:val="00DE15A5"/>
    <w:rsid w:val="00DE15B0"/>
    <w:rsid w:val="00DE1762"/>
    <w:rsid w:val="00DE1774"/>
    <w:rsid w:val="00DE1977"/>
    <w:rsid w:val="00DE2A67"/>
    <w:rsid w:val="00DE345E"/>
    <w:rsid w:val="00DE56C9"/>
    <w:rsid w:val="00DE5906"/>
    <w:rsid w:val="00DE5F08"/>
    <w:rsid w:val="00DE7E8C"/>
    <w:rsid w:val="00DF01A9"/>
    <w:rsid w:val="00DF0580"/>
    <w:rsid w:val="00DF0A74"/>
    <w:rsid w:val="00DF0CAC"/>
    <w:rsid w:val="00DF19FC"/>
    <w:rsid w:val="00DF1E0C"/>
    <w:rsid w:val="00DF28D3"/>
    <w:rsid w:val="00DF35F4"/>
    <w:rsid w:val="00DF3603"/>
    <w:rsid w:val="00DF3FB3"/>
    <w:rsid w:val="00DF4E6A"/>
    <w:rsid w:val="00DF4F9A"/>
    <w:rsid w:val="00DF5024"/>
    <w:rsid w:val="00DF55BB"/>
    <w:rsid w:val="00DF59AF"/>
    <w:rsid w:val="00DF7D54"/>
    <w:rsid w:val="00E003AD"/>
    <w:rsid w:val="00E01192"/>
    <w:rsid w:val="00E013CE"/>
    <w:rsid w:val="00E01C4E"/>
    <w:rsid w:val="00E02341"/>
    <w:rsid w:val="00E02A5C"/>
    <w:rsid w:val="00E0366E"/>
    <w:rsid w:val="00E03685"/>
    <w:rsid w:val="00E04BE6"/>
    <w:rsid w:val="00E05162"/>
    <w:rsid w:val="00E059EC"/>
    <w:rsid w:val="00E061FC"/>
    <w:rsid w:val="00E0711B"/>
    <w:rsid w:val="00E10170"/>
    <w:rsid w:val="00E101AB"/>
    <w:rsid w:val="00E1221F"/>
    <w:rsid w:val="00E12315"/>
    <w:rsid w:val="00E12BD4"/>
    <w:rsid w:val="00E12E1B"/>
    <w:rsid w:val="00E13730"/>
    <w:rsid w:val="00E14B88"/>
    <w:rsid w:val="00E14FFD"/>
    <w:rsid w:val="00E15188"/>
    <w:rsid w:val="00E15644"/>
    <w:rsid w:val="00E1566D"/>
    <w:rsid w:val="00E15CFF"/>
    <w:rsid w:val="00E15F21"/>
    <w:rsid w:val="00E167D7"/>
    <w:rsid w:val="00E17BE1"/>
    <w:rsid w:val="00E22A90"/>
    <w:rsid w:val="00E22DDD"/>
    <w:rsid w:val="00E238B1"/>
    <w:rsid w:val="00E271D1"/>
    <w:rsid w:val="00E27280"/>
    <w:rsid w:val="00E2728A"/>
    <w:rsid w:val="00E27326"/>
    <w:rsid w:val="00E30761"/>
    <w:rsid w:val="00E31CA1"/>
    <w:rsid w:val="00E325D9"/>
    <w:rsid w:val="00E32622"/>
    <w:rsid w:val="00E326A1"/>
    <w:rsid w:val="00E32B24"/>
    <w:rsid w:val="00E32D24"/>
    <w:rsid w:val="00E33202"/>
    <w:rsid w:val="00E3330D"/>
    <w:rsid w:val="00E340CF"/>
    <w:rsid w:val="00E3443E"/>
    <w:rsid w:val="00E349AA"/>
    <w:rsid w:val="00E35018"/>
    <w:rsid w:val="00E358B9"/>
    <w:rsid w:val="00E365B7"/>
    <w:rsid w:val="00E368AB"/>
    <w:rsid w:val="00E36F6F"/>
    <w:rsid w:val="00E36F96"/>
    <w:rsid w:val="00E36FB4"/>
    <w:rsid w:val="00E37ABE"/>
    <w:rsid w:val="00E37F6F"/>
    <w:rsid w:val="00E40E92"/>
    <w:rsid w:val="00E413F6"/>
    <w:rsid w:val="00E41440"/>
    <w:rsid w:val="00E41AC9"/>
    <w:rsid w:val="00E4243A"/>
    <w:rsid w:val="00E4265E"/>
    <w:rsid w:val="00E42794"/>
    <w:rsid w:val="00E42CBC"/>
    <w:rsid w:val="00E42D22"/>
    <w:rsid w:val="00E42F10"/>
    <w:rsid w:val="00E430FE"/>
    <w:rsid w:val="00E43B8A"/>
    <w:rsid w:val="00E43F70"/>
    <w:rsid w:val="00E43FC1"/>
    <w:rsid w:val="00E44484"/>
    <w:rsid w:val="00E44D4C"/>
    <w:rsid w:val="00E44D81"/>
    <w:rsid w:val="00E4699D"/>
    <w:rsid w:val="00E475CE"/>
    <w:rsid w:val="00E4762A"/>
    <w:rsid w:val="00E4779A"/>
    <w:rsid w:val="00E515CE"/>
    <w:rsid w:val="00E516F9"/>
    <w:rsid w:val="00E52C46"/>
    <w:rsid w:val="00E530C9"/>
    <w:rsid w:val="00E5348C"/>
    <w:rsid w:val="00E53615"/>
    <w:rsid w:val="00E544D5"/>
    <w:rsid w:val="00E577B7"/>
    <w:rsid w:val="00E57D99"/>
    <w:rsid w:val="00E60205"/>
    <w:rsid w:val="00E6172D"/>
    <w:rsid w:val="00E61984"/>
    <w:rsid w:val="00E61A97"/>
    <w:rsid w:val="00E6302A"/>
    <w:rsid w:val="00E6318F"/>
    <w:rsid w:val="00E631DA"/>
    <w:rsid w:val="00E63F7A"/>
    <w:rsid w:val="00E63FEC"/>
    <w:rsid w:val="00E64E8B"/>
    <w:rsid w:val="00E6511A"/>
    <w:rsid w:val="00E6538D"/>
    <w:rsid w:val="00E653DC"/>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1EC"/>
    <w:rsid w:val="00E722DC"/>
    <w:rsid w:val="00E72903"/>
    <w:rsid w:val="00E73418"/>
    <w:rsid w:val="00E749E7"/>
    <w:rsid w:val="00E76481"/>
    <w:rsid w:val="00E76EB7"/>
    <w:rsid w:val="00E76ED0"/>
    <w:rsid w:val="00E775E3"/>
    <w:rsid w:val="00E804F0"/>
    <w:rsid w:val="00E807B2"/>
    <w:rsid w:val="00E80C5F"/>
    <w:rsid w:val="00E816EC"/>
    <w:rsid w:val="00E827A7"/>
    <w:rsid w:val="00E82E7D"/>
    <w:rsid w:val="00E836F7"/>
    <w:rsid w:val="00E84C1A"/>
    <w:rsid w:val="00E84ECB"/>
    <w:rsid w:val="00E84F72"/>
    <w:rsid w:val="00E86F0D"/>
    <w:rsid w:val="00E871B0"/>
    <w:rsid w:val="00E9125F"/>
    <w:rsid w:val="00E92E8F"/>
    <w:rsid w:val="00E92F4C"/>
    <w:rsid w:val="00E94B97"/>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0E21"/>
    <w:rsid w:val="00EB35B1"/>
    <w:rsid w:val="00EB399F"/>
    <w:rsid w:val="00EB4EC6"/>
    <w:rsid w:val="00EB7146"/>
    <w:rsid w:val="00EB7D53"/>
    <w:rsid w:val="00EC0048"/>
    <w:rsid w:val="00EC008E"/>
    <w:rsid w:val="00EC091A"/>
    <w:rsid w:val="00EC0A98"/>
    <w:rsid w:val="00EC0C49"/>
    <w:rsid w:val="00EC2730"/>
    <w:rsid w:val="00EC287C"/>
    <w:rsid w:val="00EC35C0"/>
    <w:rsid w:val="00EC3E4D"/>
    <w:rsid w:val="00EC45E5"/>
    <w:rsid w:val="00EC4C63"/>
    <w:rsid w:val="00EC4D48"/>
    <w:rsid w:val="00EC53BC"/>
    <w:rsid w:val="00EC5C52"/>
    <w:rsid w:val="00EC6135"/>
    <w:rsid w:val="00EC7BAC"/>
    <w:rsid w:val="00EC7F7A"/>
    <w:rsid w:val="00ED1EC1"/>
    <w:rsid w:val="00ED1F68"/>
    <w:rsid w:val="00ED2529"/>
    <w:rsid w:val="00ED343E"/>
    <w:rsid w:val="00ED3C9E"/>
    <w:rsid w:val="00ED3FCD"/>
    <w:rsid w:val="00ED426E"/>
    <w:rsid w:val="00ED43FF"/>
    <w:rsid w:val="00ED4BF8"/>
    <w:rsid w:val="00ED4EEA"/>
    <w:rsid w:val="00ED5A9D"/>
    <w:rsid w:val="00ED5D86"/>
    <w:rsid w:val="00ED68A3"/>
    <w:rsid w:val="00ED6FE2"/>
    <w:rsid w:val="00ED729E"/>
    <w:rsid w:val="00ED7300"/>
    <w:rsid w:val="00ED7C6C"/>
    <w:rsid w:val="00EE128D"/>
    <w:rsid w:val="00EE1CF8"/>
    <w:rsid w:val="00EE2B7B"/>
    <w:rsid w:val="00EE2D7E"/>
    <w:rsid w:val="00EE3DBB"/>
    <w:rsid w:val="00EE48F9"/>
    <w:rsid w:val="00EE4C85"/>
    <w:rsid w:val="00EE5360"/>
    <w:rsid w:val="00EE61D7"/>
    <w:rsid w:val="00EE6E1D"/>
    <w:rsid w:val="00EE6EBA"/>
    <w:rsid w:val="00EE72D1"/>
    <w:rsid w:val="00EE7D49"/>
    <w:rsid w:val="00EF19C2"/>
    <w:rsid w:val="00EF268F"/>
    <w:rsid w:val="00EF2724"/>
    <w:rsid w:val="00EF3417"/>
    <w:rsid w:val="00EF378F"/>
    <w:rsid w:val="00EF37F1"/>
    <w:rsid w:val="00EF3846"/>
    <w:rsid w:val="00EF43F0"/>
    <w:rsid w:val="00EF4BE2"/>
    <w:rsid w:val="00EF66D7"/>
    <w:rsid w:val="00EF6919"/>
    <w:rsid w:val="00EF6E4A"/>
    <w:rsid w:val="00F000E6"/>
    <w:rsid w:val="00F001B5"/>
    <w:rsid w:val="00F00825"/>
    <w:rsid w:val="00F01800"/>
    <w:rsid w:val="00F01A5B"/>
    <w:rsid w:val="00F0212C"/>
    <w:rsid w:val="00F02F6F"/>
    <w:rsid w:val="00F05696"/>
    <w:rsid w:val="00F05C0C"/>
    <w:rsid w:val="00F065A8"/>
    <w:rsid w:val="00F07993"/>
    <w:rsid w:val="00F07BCF"/>
    <w:rsid w:val="00F10D8E"/>
    <w:rsid w:val="00F12967"/>
    <w:rsid w:val="00F12B4F"/>
    <w:rsid w:val="00F12C2A"/>
    <w:rsid w:val="00F12D69"/>
    <w:rsid w:val="00F12F57"/>
    <w:rsid w:val="00F13124"/>
    <w:rsid w:val="00F132B9"/>
    <w:rsid w:val="00F13531"/>
    <w:rsid w:val="00F14AB1"/>
    <w:rsid w:val="00F160B2"/>
    <w:rsid w:val="00F16DC7"/>
    <w:rsid w:val="00F21C25"/>
    <w:rsid w:val="00F21CBA"/>
    <w:rsid w:val="00F21FB4"/>
    <w:rsid w:val="00F22670"/>
    <w:rsid w:val="00F227E0"/>
    <w:rsid w:val="00F22D77"/>
    <w:rsid w:val="00F2333D"/>
    <w:rsid w:val="00F23556"/>
    <w:rsid w:val="00F237FD"/>
    <w:rsid w:val="00F23CE3"/>
    <w:rsid w:val="00F23EE0"/>
    <w:rsid w:val="00F25FCB"/>
    <w:rsid w:val="00F260E1"/>
    <w:rsid w:val="00F2659F"/>
    <w:rsid w:val="00F26F1C"/>
    <w:rsid w:val="00F279B2"/>
    <w:rsid w:val="00F27AD5"/>
    <w:rsid w:val="00F27F32"/>
    <w:rsid w:val="00F307BC"/>
    <w:rsid w:val="00F30B1C"/>
    <w:rsid w:val="00F324BA"/>
    <w:rsid w:val="00F32605"/>
    <w:rsid w:val="00F327CB"/>
    <w:rsid w:val="00F342A1"/>
    <w:rsid w:val="00F3439A"/>
    <w:rsid w:val="00F35C79"/>
    <w:rsid w:val="00F36397"/>
    <w:rsid w:val="00F368C9"/>
    <w:rsid w:val="00F371C8"/>
    <w:rsid w:val="00F37230"/>
    <w:rsid w:val="00F37294"/>
    <w:rsid w:val="00F3749E"/>
    <w:rsid w:val="00F37758"/>
    <w:rsid w:val="00F37E16"/>
    <w:rsid w:val="00F4001B"/>
    <w:rsid w:val="00F407F0"/>
    <w:rsid w:val="00F43328"/>
    <w:rsid w:val="00F436CB"/>
    <w:rsid w:val="00F438CB"/>
    <w:rsid w:val="00F44A3B"/>
    <w:rsid w:val="00F44F9C"/>
    <w:rsid w:val="00F454D1"/>
    <w:rsid w:val="00F4572F"/>
    <w:rsid w:val="00F4647C"/>
    <w:rsid w:val="00F46980"/>
    <w:rsid w:val="00F46EB7"/>
    <w:rsid w:val="00F47230"/>
    <w:rsid w:val="00F50F64"/>
    <w:rsid w:val="00F512BB"/>
    <w:rsid w:val="00F5161D"/>
    <w:rsid w:val="00F51665"/>
    <w:rsid w:val="00F51989"/>
    <w:rsid w:val="00F52626"/>
    <w:rsid w:val="00F536F6"/>
    <w:rsid w:val="00F537FE"/>
    <w:rsid w:val="00F5386D"/>
    <w:rsid w:val="00F54F52"/>
    <w:rsid w:val="00F56739"/>
    <w:rsid w:val="00F57BCF"/>
    <w:rsid w:val="00F60333"/>
    <w:rsid w:val="00F61808"/>
    <w:rsid w:val="00F61F6D"/>
    <w:rsid w:val="00F61F88"/>
    <w:rsid w:val="00F62B00"/>
    <w:rsid w:val="00F63CE2"/>
    <w:rsid w:val="00F64E00"/>
    <w:rsid w:val="00F656C0"/>
    <w:rsid w:val="00F679F4"/>
    <w:rsid w:val="00F67DA1"/>
    <w:rsid w:val="00F714A1"/>
    <w:rsid w:val="00F71A68"/>
    <w:rsid w:val="00F72574"/>
    <w:rsid w:val="00F73814"/>
    <w:rsid w:val="00F743FE"/>
    <w:rsid w:val="00F747F3"/>
    <w:rsid w:val="00F749C0"/>
    <w:rsid w:val="00F74D11"/>
    <w:rsid w:val="00F751B3"/>
    <w:rsid w:val="00F75970"/>
    <w:rsid w:val="00F776F7"/>
    <w:rsid w:val="00F80046"/>
    <w:rsid w:val="00F80049"/>
    <w:rsid w:val="00F81B54"/>
    <w:rsid w:val="00F81C0E"/>
    <w:rsid w:val="00F81F72"/>
    <w:rsid w:val="00F82140"/>
    <w:rsid w:val="00F821B7"/>
    <w:rsid w:val="00F82701"/>
    <w:rsid w:val="00F862CB"/>
    <w:rsid w:val="00F86F85"/>
    <w:rsid w:val="00F87404"/>
    <w:rsid w:val="00F87D96"/>
    <w:rsid w:val="00F9237E"/>
    <w:rsid w:val="00F92722"/>
    <w:rsid w:val="00F939FC"/>
    <w:rsid w:val="00F93A18"/>
    <w:rsid w:val="00F94714"/>
    <w:rsid w:val="00F96D2B"/>
    <w:rsid w:val="00F97A42"/>
    <w:rsid w:val="00F97CBC"/>
    <w:rsid w:val="00F97E50"/>
    <w:rsid w:val="00FA0980"/>
    <w:rsid w:val="00FA380E"/>
    <w:rsid w:val="00FA41E3"/>
    <w:rsid w:val="00FA4E35"/>
    <w:rsid w:val="00FA58F2"/>
    <w:rsid w:val="00FA5F08"/>
    <w:rsid w:val="00FA61DC"/>
    <w:rsid w:val="00FA70E4"/>
    <w:rsid w:val="00FA7878"/>
    <w:rsid w:val="00FB0DCE"/>
    <w:rsid w:val="00FB165B"/>
    <w:rsid w:val="00FB2775"/>
    <w:rsid w:val="00FB2809"/>
    <w:rsid w:val="00FB2D0D"/>
    <w:rsid w:val="00FB3193"/>
    <w:rsid w:val="00FB3440"/>
    <w:rsid w:val="00FB3557"/>
    <w:rsid w:val="00FB37D7"/>
    <w:rsid w:val="00FB46B9"/>
    <w:rsid w:val="00FB5929"/>
    <w:rsid w:val="00FB5A26"/>
    <w:rsid w:val="00FB5AE4"/>
    <w:rsid w:val="00FB775E"/>
    <w:rsid w:val="00FB7A5C"/>
    <w:rsid w:val="00FB7EEC"/>
    <w:rsid w:val="00FC0C9F"/>
    <w:rsid w:val="00FC1885"/>
    <w:rsid w:val="00FC1BC9"/>
    <w:rsid w:val="00FC2D12"/>
    <w:rsid w:val="00FC2FC8"/>
    <w:rsid w:val="00FC3251"/>
    <w:rsid w:val="00FC5830"/>
    <w:rsid w:val="00FC6A53"/>
    <w:rsid w:val="00FC6DF8"/>
    <w:rsid w:val="00FC7325"/>
    <w:rsid w:val="00FC77DA"/>
    <w:rsid w:val="00FD0458"/>
    <w:rsid w:val="00FD0826"/>
    <w:rsid w:val="00FD0917"/>
    <w:rsid w:val="00FD0D90"/>
    <w:rsid w:val="00FD0EB1"/>
    <w:rsid w:val="00FD17EB"/>
    <w:rsid w:val="00FD1E34"/>
    <w:rsid w:val="00FD24CB"/>
    <w:rsid w:val="00FD2615"/>
    <w:rsid w:val="00FD2DE5"/>
    <w:rsid w:val="00FD313C"/>
    <w:rsid w:val="00FD34CB"/>
    <w:rsid w:val="00FD3AF2"/>
    <w:rsid w:val="00FD439B"/>
    <w:rsid w:val="00FD43CE"/>
    <w:rsid w:val="00FD4B55"/>
    <w:rsid w:val="00FD4BB1"/>
    <w:rsid w:val="00FD57ED"/>
    <w:rsid w:val="00FD5926"/>
    <w:rsid w:val="00FE01EE"/>
    <w:rsid w:val="00FE0CA0"/>
    <w:rsid w:val="00FE1272"/>
    <w:rsid w:val="00FE1EA5"/>
    <w:rsid w:val="00FE22CB"/>
    <w:rsid w:val="00FE2F9D"/>
    <w:rsid w:val="00FE34EE"/>
    <w:rsid w:val="00FE36D6"/>
    <w:rsid w:val="00FE4282"/>
    <w:rsid w:val="00FE656D"/>
    <w:rsid w:val="00FE6B5B"/>
    <w:rsid w:val="00FF069A"/>
    <w:rsid w:val="00FF09FE"/>
    <w:rsid w:val="00FF0A86"/>
    <w:rsid w:val="00FF0E18"/>
    <w:rsid w:val="00FF10E4"/>
    <w:rsid w:val="00FF22AC"/>
    <w:rsid w:val="00FF28F2"/>
    <w:rsid w:val="00FF2C7F"/>
    <w:rsid w:val="00FF2CBE"/>
    <w:rsid w:val="00FF3475"/>
    <w:rsid w:val="00FF3E8A"/>
    <w:rsid w:val="00FF41D1"/>
    <w:rsid w:val="00FF4B46"/>
    <w:rsid w:val="00FF5874"/>
    <w:rsid w:val="00FF5A6B"/>
    <w:rsid w:val="00FF5B84"/>
    <w:rsid w:val="00FF5F37"/>
    <w:rsid w:val="00FF60B6"/>
    <w:rsid w:val="00FF6732"/>
    <w:rsid w:val="00FF6CD2"/>
    <w:rsid w:val="00FF797E"/>
    <w:rsid w:val="024F32C9"/>
    <w:rsid w:val="045D3E39"/>
    <w:rsid w:val="0519E4DA"/>
    <w:rsid w:val="05F90E9A"/>
    <w:rsid w:val="06CE6D5C"/>
    <w:rsid w:val="07529F7E"/>
    <w:rsid w:val="075AD44D"/>
    <w:rsid w:val="07B1F23B"/>
    <w:rsid w:val="07BB6D5E"/>
    <w:rsid w:val="085A8D39"/>
    <w:rsid w:val="09490EA5"/>
    <w:rsid w:val="094E68C4"/>
    <w:rsid w:val="095A6202"/>
    <w:rsid w:val="0A6C0CBD"/>
    <w:rsid w:val="0A8F21A5"/>
    <w:rsid w:val="0BE39E52"/>
    <w:rsid w:val="0CD0DB2F"/>
    <w:rsid w:val="0E391ED5"/>
    <w:rsid w:val="0E90402A"/>
    <w:rsid w:val="0E92AF40"/>
    <w:rsid w:val="0EFA1D76"/>
    <w:rsid w:val="0F1421A8"/>
    <w:rsid w:val="0F4E6C92"/>
    <w:rsid w:val="0FA9666A"/>
    <w:rsid w:val="0FF2E54D"/>
    <w:rsid w:val="108C4F9D"/>
    <w:rsid w:val="111E8D62"/>
    <w:rsid w:val="114536CB"/>
    <w:rsid w:val="1256AA0F"/>
    <w:rsid w:val="13445177"/>
    <w:rsid w:val="1379219E"/>
    <w:rsid w:val="14BECE8C"/>
    <w:rsid w:val="1503C57B"/>
    <w:rsid w:val="15856D86"/>
    <w:rsid w:val="164E3BC4"/>
    <w:rsid w:val="17FBA70D"/>
    <w:rsid w:val="18590B3C"/>
    <w:rsid w:val="189B50A5"/>
    <w:rsid w:val="193C2FCC"/>
    <w:rsid w:val="1A59A730"/>
    <w:rsid w:val="1A7F7CB5"/>
    <w:rsid w:val="1A895BA6"/>
    <w:rsid w:val="1AC0D664"/>
    <w:rsid w:val="1ACDF946"/>
    <w:rsid w:val="1AFE3146"/>
    <w:rsid w:val="1C7CCA26"/>
    <w:rsid w:val="1D7148F0"/>
    <w:rsid w:val="1D9BBC83"/>
    <w:rsid w:val="1E352292"/>
    <w:rsid w:val="1E5102FE"/>
    <w:rsid w:val="1ECCDD35"/>
    <w:rsid w:val="1EE08EE8"/>
    <w:rsid w:val="1F13EFF6"/>
    <w:rsid w:val="20930D20"/>
    <w:rsid w:val="21EF9441"/>
    <w:rsid w:val="222EDD81"/>
    <w:rsid w:val="224B90B8"/>
    <w:rsid w:val="225BA832"/>
    <w:rsid w:val="22C02730"/>
    <w:rsid w:val="238B64A2"/>
    <w:rsid w:val="24550725"/>
    <w:rsid w:val="258326E2"/>
    <w:rsid w:val="25D4C95E"/>
    <w:rsid w:val="262F579D"/>
    <w:rsid w:val="271F01DB"/>
    <w:rsid w:val="290F68D3"/>
    <w:rsid w:val="2C3EDD04"/>
    <w:rsid w:val="2C3F2E1A"/>
    <w:rsid w:val="2C43A1FE"/>
    <w:rsid w:val="2D7C498F"/>
    <w:rsid w:val="2E03CA36"/>
    <w:rsid w:val="2E1D78E2"/>
    <w:rsid w:val="2E511437"/>
    <w:rsid w:val="302BA868"/>
    <w:rsid w:val="30CA944E"/>
    <w:rsid w:val="313FDB10"/>
    <w:rsid w:val="318C76C1"/>
    <w:rsid w:val="31CC1AC9"/>
    <w:rsid w:val="31EB65EC"/>
    <w:rsid w:val="3269A208"/>
    <w:rsid w:val="32AB0820"/>
    <w:rsid w:val="32CB7EFF"/>
    <w:rsid w:val="32E1C614"/>
    <w:rsid w:val="33267EF5"/>
    <w:rsid w:val="3344FB54"/>
    <w:rsid w:val="34BB6C42"/>
    <w:rsid w:val="35EABCC4"/>
    <w:rsid w:val="35F949ED"/>
    <w:rsid w:val="36206B6B"/>
    <w:rsid w:val="3699E7C0"/>
    <w:rsid w:val="369EC348"/>
    <w:rsid w:val="36C310B4"/>
    <w:rsid w:val="3738D4D2"/>
    <w:rsid w:val="37F65364"/>
    <w:rsid w:val="383DB9EC"/>
    <w:rsid w:val="38F0719C"/>
    <w:rsid w:val="39225D86"/>
    <w:rsid w:val="3990EEAF"/>
    <w:rsid w:val="39A051CB"/>
    <w:rsid w:val="3A13DBD9"/>
    <w:rsid w:val="3A5EC50F"/>
    <w:rsid w:val="3B0DCE39"/>
    <w:rsid w:val="3B4414FF"/>
    <w:rsid w:val="3B83A670"/>
    <w:rsid w:val="3CD75B15"/>
    <w:rsid w:val="3CF348D8"/>
    <w:rsid w:val="3FFDF2D6"/>
    <w:rsid w:val="400AD202"/>
    <w:rsid w:val="4013D71C"/>
    <w:rsid w:val="4070C365"/>
    <w:rsid w:val="40DCAAF6"/>
    <w:rsid w:val="4180C6ED"/>
    <w:rsid w:val="424723E8"/>
    <w:rsid w:val="426ADC45"/>
    <w:rsid w:val="42D934F1"/>
    <w:rsid w:val="431C974E"/>
    <w:rsid w:val="4392623B"/>
    <w:rsid w:val="43C45CBB"/>
    <w:rsid w:val="442736CC"/>
    <w:rsid w:val="45127E7C"/>
    <w:rsid w:val="454241C0"/>
    <w:rsid w:val="45F28916"/>
    <w:rsid w:val="46932F69"/>
    <w:rsid w:val="46D45238"/>
    <w:rsid w:val="488D9C5E"/>
    <w:rsid w:val="48CBFE8D"/>
    <w:rsid w:val="49DAB14C"/>
    <w:rsid w:val="4BF98A16"/>
    <w:rsid w:val="4C7B0F3F"/>
    <w:rsid w:val="4E38C116"/>
    <w:rsid w:val="4EAD2A89"/>
    <w:rsid w:val="4F7B02C3"/>
    <w:rsid w:val="4F914421"/>
    <w:rsid w:val="50397050"/>
    <w:rsid w:val="50A97F98"/>
    <w:rsid w:val="513663EE"/>
    <w:rsid w:val="516F8EE9"/>
    <w:rsid w:val="51824E6F"/>
    <w:rsid w:val="52EE3D99"/>
    <w:rsid w:val="5341C9C0"/>
    <w:rsid w:val="5607B0C0"/>
    <w:rsid w:val="561D9506"/>
    <w:rsid w:val="56A824F4"/>
    <w:rsid w:val="56C440AC"/>
    <w:rsid w:val="578AB97B"/>
    <w:rsid w:val="57A28C94"/>
    <w:rsid w:val="598923B6"/>
    <w:rsid w:val="59CADC29"/>
    <w:rsid w:val="5A45A83C"/>
    <w:rsid w:val="5A6567EB"/>
    <w:rsid w:val="5BA2773F"/>
    <w:rsid w:val="5C407BEF"/>
    <w:rsid w:val="5C81041B"/>
    <w:rsid w:val="5D81C86D"/>
    <w:rsid w:val="5E1CD47C"/>
    <w:rsid w:val="5E5DCE1A"/>
    <w:rsid w:val="5E5FE440"/>
    <w:rsid w:val="5EEF818C"/>
    <w:rsid w:val="5F138039"/>
    <w:rsid w:val="5F8B2B8E"/>
    <w:rsid w:val="5FA6F9CC"/>
    <w:rsid w:val="5FB8A4DD"/>
    <w:rsid w:val="5FCCCA72"/>
    <w:rsid w:val="604369C8"/>
    <w:rsid w:val="60BFA1E4"/>
    <w:rsid w:val="612F1A68"/>
    <w:rsid w:val="61A25D54"/>
    <w:rsid w:val="6249EA5F"/>
    <w:rsid w:val="6316EA9C"/>
    <w:rsid w:val="635008DD"/>
    <w:rsid w:val="64C35AB5"/>
    <w:rsid w:val="655EC310"/>
    <w:rsid w:val="657DCD36"/>
    <w:rsid w:val="65E648A2"/>
    <w:rsid w:val="65FE374B"/>
    <w:rsid w:val="660A91B1"/>
    <w:rsid w:val="660D2A6D"/>
    <w:rsid w:val="66468CED"/>
    <w:rsid w:val="67794CD3"/>
    <w:rsid w:val="67C1721C"/>
    <w:rsid w:val="68279288"/>
    <w:rsid w:val="68F049A6"/>
    <w:rsid w:val="6A26683F"/>
    <w:rsid w:val="6A5B65BA"/>
    <w:rsid w:val="6B187267"/>
    <w:rsid w:val="6C003F23"/>
    <w:rsid w:val="6C116EAA"/>
    <w:rsid w:val="6C2752F0"/>
    <w:rsid w:val="6CA0CF45"/>
    <w:rsid w:val="6DBC32E5"/>
    <w:rsid w:val="6F5ABBB9"/>
    <w:rsid w:val="701CCF7E"/>
    <w:rsid w:val="70316A03"/>
    <w:rsid w:val="716CB884"/>
    <w:rsid w:val="72FC25BC"/>
    <w:rsid w:val="741353C5"/>
    <w:rsid w:val="74408C8E"/>
    <w:rsid w:val="745CE142"/>
    <w:rsid w:val="74DABCD9"/>
    <w:rsid w:val="75D9E067"/>
    <w:rsid w:val="76538DB5"/>
    <w:rsid w:val="76ACAB5B"/>
    <w:rsid w:val="775FFAC8"/>
    <w:rsid w:val="7768882B"/>
    <w:rsid w:val="776EC05C"/>
    <w:rsid w:val="77B6F4A4"/>
    <w:rsid w:val="7857B797"/>
    <w:rsid w:val="796FAB0D"/>
    <w:rsid w:val="79AB63A0"/>
    <w:rsid w:val="7AC77EC9"/>
    <w:rsid w:val="7BEC15E4"/>
    <w:rsid w:val="7C8A65C7"/>
    <w:rsid w:val="7C93F765"/>
    <w:rsid w:val="7CA6B457"/>
    <w:rsid w:val="7D20AC98"/>
    <w:rsid w:val="7D3AAD41"/>
    <w:rsid w:val="7D7A57A3"/>
    <w:rsid w:val="7E6FB022"/>
    <w:rsid w:val="7EF32E79"/>
    <w:rsid w:val="7F291A39"/>
    <w:rsid w:val="7F4113A6"/>
    <w:rsid w:val="7F9B41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CADB48"/>
  <w15:docId w15:val="{4E992F76-7A16-4AB9-8023-0D1EA82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3C1"/>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0">
    <w:name w:val="Char Char1 Char0"/>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0">
    <w:name w:val="Char Char Char Char Char Char Char Char0"/>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paragraph" w:customStyle="1" w:styleId="Default">
    <w:name w:val="Default"/>
    <w:rsid w:val="0008039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rsid w:val="00080391"/>
    <w:rPr>
      <w:rFonts w:ascii="Times New Roman" w:hAnsi="Times New Roman"/>
      <w:sz w:val="20"/>
    </w:rPr>
  </w:style>
  <w:style w:type="character" w:customStyle="1" w:styleId="FootnoteTextChar">
    <w:name w:val="Footnote Text Char"/>
    <w:link w:val="FootnoteText"/>
    <w:rsid w:val="00080391"/>
    <w:rPr>
      <w:lang w:eastAsia="en-US"/>
    </w:rPr>
  </w:style>
  <w:style w:type="character" w:customStyle="1" w:styleId="Heading1Char">
    <w:name w:val="Heading 1 Char"/>
    <w:link w:val="Heading1"/>
    <w:uiPriority w:val="9"/>
    <w:rsid w:val="009A552D"/>
    <w:rPr>
      <w:rFonts w:ascii="Arial Black" w:hAnsi="Arial Black" w:cs="Arial"/>
      <w:bCs/>
      <w:sz w:val="32"/>
      <w:szCs w:val="32"/>
      <w:lang w:eastAsia="en-US"/>
    </w:rPr>
  </w:style>
  <w:style w:type="paragraph" w:styleId="EndnoteText">
    <w:name w:val="endnote text"/>
    <w:basedOn w:val="Normal"/>
    <w:link w:val="EndnoteTextChar"/>
    <w:semiHidden/>
    <w:unhideWhenUsed/>
    <w:rsid w:val="00BA7FAB"/>
    <w:rPr>
      <w:sz w:val="20"/>
    </w:rPr>
  </w:style>
  <w:style w:type="character" w:customStyle="1" w:styleId="EndnoteTextChar">
    <w:name w:val="Endnote Text Char"/>
    <w:basedOn w:val="DefaultParagraphFont"/>
    <w:link w:val="EndnoteText"/>
    <w:semiHidden/>
    <w:rsid w:val="00BA7FAB"/>
    <w:rPr>
      <w:rFonts w:ascii="Arial" w:hAnsi="Arial"/>
      <w:lang w:eastAsia="en-US"/>
    </w:rPr>
  </w:style>
  <w:style w:type="character" w:styleId="EndnoteReference">
    <w:name w:val="endnote reference"/>
    <w:basedOn w:val="DefaultParagraphFont"/>
    <w:semiHidden/>
    <w:unhideWhenUsed/>
    <w:rsid w:val="00BA7FAB"/>
    <w:rPr>
      <w:vertAlign w:val="superscript"/>
    </w:rPr>
  </w:style>
  <w:style w:type="paragraph" w:customStyle="1" w:styleId="xmsolistparagraph">
    <w:name w:val="xmsolistparagraph"/>
    <w:basedOn w:val="Normal"/>
    <w:rsid w:val="00007997"/>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00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50">
      <w:bodyDiv w:val="1"/>
      <w:marLeft w:val="0"/>
      <w:marRight w:val="0"/>
      <w:marTop w:val="0"/>
      <w:marBottom w:val="0"/>
      <w:divBdr>
        <w:top w:val="none" w:sz="0" w:space="0" w:color="auto"/>
        <w:left w:val="none" w:sz="0" w:space="0" w:color="auto"/>
        <w:bottom w:val="none" w:sz="0" w:space="0" w:color="auto"/>
        <w:right w:val="none" w:sz="0" w:space="0" w:color="auto"/>
      </w:divBdr>
    </w:div>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19148262">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17978131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31297335">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4705046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40823452">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06473348">
      <w:bodyDiv w:val="1"/>
      <w:marLeft w:val="0"/>
      <w:marRight w:val="0"/>
      <w:marTop w:val="0"/>
      <w:marBottom w:val="0"/>
      <w:divBdr>
        <w:top w:val="none" w:sz="0" w:space="0" w:color="auto"/>
        <w:left w:val="none" w:sz="0" w:space="0" w:color="auto"/>
        <w:bottom w:val="none" w:sz="0" w:space="0" w:color="auto"/>
        <w:right w:val="none" w:sz="0" w:space="0" w:color="auto"/>
      </w:divBdr>
    </w:div>
    <w:div w:id="63918614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77463520">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37872095">
      <w:bodyDiv w:val="1"/>
      <w:marLeft w:val="0"/>
      <w:marRight w:val="0"/>
      <w:marTop w:val="0"/>
      <w:marBottom w:val="0"/>
      <w:divBdr>
        <w:top w:val="none" w:sz="0" w:space="0" w:color="auto"/>
        <w:left w:val="none" w:sz="0" w:space="0" w:color="auto"/>
        <w:bottom w:val="none" w:sz="0" w:space="0" w:color="auto"/>
        <w:right w:val="none" w:sz="0" w:space="0" w:color="auto"/>
      </w:divBdr>
      <w:divsChild>
        <w:div w:id="1789809988">
          <w:marLeft w:val="0"/>
          <w:marRight w:val="0"/>
          <w:marTop w:val="0"/>
          <w:marBottom w:val="0"/>
          <w:divBdr>
            <w:top w:val="none" w:sz="0" w:space="0" w:color="auto"/>
            <w:left w:val="none" w:sz="0" w:space="0" w:color="auto"/>
            <w:bottom w:val="none" w:sz="0" w:space="0" w:color="auto"/>
            <w:right w:val="none" w:sz="0" w:space="0" w:color="auto"/>
          </w:divBdr>
        </w:div>
      </w:divsChild>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886186105">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38298731">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58876693">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70468990">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18446824">
      <w:bodyDiv w:val="1"/>
      <w:marLeft w:val="0"/>
      <w:marRight w:val="0"/>
      <w:marTop w:val="0"/>
      <w:marBottom w:val="0"/>
      <w:divBdr>
        <w:top w:val="none" w:sz="0" w:space="0" w:color="auto"/>
        <w:left w:val="none" w:sz="0" w:space="0" w:color="auto"/>
        <w:bottom w:val="none" w:sz="0" w:space="0" w:color="auto"/>
        <w:right w:val="none" w:sz="0" w:space="0" w:color="auto"/>
      </w:divBdr>
    </w:div>
    <w:div w:id="113259497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851722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291396851">
      <w:bodyDiv w:val="1"/>
      <w:marLeft w:val="0"/>
      <w:marRight w:val="0"/>
      <w:marTop w:val="0"/>
      <w:marBottom w:val="0"/>
      <w:divBdr>
        <w:top w:val="none" w:sz="0" w:space="0" w:color="auto"/>
        <w:left w:val="none" w:sz="0" w:space="0" w:color="auto"/>
        <w:bottom w:val="none" w:sz="0" w:space="0" w:color="auto"/>
        <w:right w:val="none" w:sz="0" w:space="0" w:color="auto"/>
      </w:divBdr>
      <w:divsChild>
        <w:div w:id="362094292">
          <w:marLeft w:val="0"/>
          <w:marRight w:val="0"/>
          <w:marTop w:val="0"/>
          <w:marBottom w:val="0"/>
          <w:divBdr>
            <w:top w:val="none" w:sz="0" w:space="0" w:color="auto"/>
            <w:left w:val="none" w:sz="0" w:space="0" w:color="auto"/>
            <w:bottom w:val="none" w:sz="0" w:space="0" w:color="auto"/>
            <w:right w:val="none" w:sz="0" w:space="0" w:color="auto"/>
          </w:divBdr>
        </w:div>
      </w:divsChild>
    </w:div>
    <w:div w:id="1306854240">
      <w:bodyDiv w:val="1"/>
      <w:marLeft w:val="0"/>
      <w:marRight w:val="0"/>
      <w:marTop w:val="0"/>
      <w:marBottom w:val="0"/>
      <w:divBdr>
        <w:top w:val="none" w:sz="0" w:space="0" w:color="auto"/>
        <w:left w:val="none" w:sz="0" w:space="0" w:color="auto"/>
        <w:bottom w:val="none" w:sz="0" w:space="0" w:color="auto"/>
        <w:right w:val="none" w:sz="0" w:space="0" w:color="auto"/>
      </w:divBdr>
    </w:div>
    <w:div w:id="1371495707">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478183830">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50494679">
      <w:bodyDiv w:val="1"/>
      <w:marLeft w:val="0"/>
      <w:marRight w:val="0"/>
      <w:marTop w:val="0"/>
      <w:marBottom w:val="0"/>
      <w:divBdr>
        <w:top w:val="none" w:sz="0" w:space="0" w:color="auto"/>
        <w:left w:val="none" w:sz="0" w:space="0" w:color="auto"/>
        <w:bottom w:val="none" w:sz="0" w:space="0" w:color="auto"/>
        <w:right w:val="none" w:sz="0" w:space="0" w:color="auto"/>
      </w:divBdr>
      <w:divsChild>
        <w:div w:id="1183129598">
          <w:marLeft w:val="0"/>
          <w:marRight w:val="0"/>
          <w:marTop w:val="0"/>
          <w:marBottom w:val="0"/>
          <w:divBdr>
            <w:top w:val="none" w:sz="0" w:space="0" w:color="auto"/>
            <w:left w:val="none" w:sz="0" w:space="0" w:color="auto"/>
            <w:bottom w:val="none" w:sz="0" w:space="0" w:color="auto"/>
            <w:right w:val="none" w:sz="0" w:space="0" w:color="auto"/>
          </w:divBdr>
        </w:div>
      </w:divsChild>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42129624">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 w:id="2068917320">
      <w:bodyDiv w:val="1"/>
      <w:marLeft w:val="0"/>
      <w:marRight w:val="0"/>
      <w:marTop w:val="0"/>
      <w:marBottom w:val="0"/>
      <w:divBdr>
        <w:top w:val="none" w:sz="0" w:space="0" w:color="auto"/>
        <w:left w:val="none" w:sz="0" w:space="0" w:color="auto"/>
        <w:bottom w:val="none" w:sz="0" w:space="0" w:color="auto"/>
        <w:right w:val="none" w:sz="0" w:space="0" w:color="auto"/>
      </w:divBdr>
    </w:div>
    <w:div w:id="20782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rrow.gov.uk/road-maintenance-travel/harrow-transport-policy-docu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58361-AA8F-4E6B-B494-492F0F337AA6}">
  <ds:schemaRefs>
    <ds:schemaRef ds:uri="http://schemas.microsoft.com/office/2006/metadata/properties"/>
    <ds:schemaRef ds:uri="http://schemas.microsoft.com/office/infopath/2007/PartnerControls"/>
    <ds:schemaRef ds:uri="0d8b57c5-a98b-48ee-a3a8-feb02157ddf8"/>
    <ds:schemaRef ds:uri="6d2c4cbb-3942-4cd3-ac7c-c5d171d3f6f7"/>
  </ds:schemaRefs>
</ds:datastoreItem>
</file>

<file path=customXml/itemProps2.xml><?xml version="1.0" encoding="utf-8"?>
<ds:datastoreItem xmlns:ds="http://schemas.openxmlformats.org/officeDocument/2006/customXml" ds:itemID="{95653956-F8A7-4855-99C0-5F145E012BD2}">
  <ds:schemaRefs>
    <ds:schemaRef ds:uri="http://schemas.openxmlformats.org/officeDocument/2006/bibliography"/>
  </ds:schemaRefs>
</ds:datastoreItem>
</file>

<file path=customXml/itemProps3.xml><?xml version="1.0" encoding="utf-8"?>
<ds:datastoreItem xmlns:ds="http://schemas.openxmlformats.org/officeDocument/2006/customXml" ds:itemID="{034F7BE8-DECB-4BF6-A618-A1CF09DBA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7CAC0-8BFB-49BD-97BE-943DEF629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2960</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Alison Atherton</cp:lastModifiedBy>
  <cp:revision>3</cp:revision>
  <cp:lastPrinted>2022-07-05T15:10:00Z</cp:lastPrinted>
  <dcterms:created xsi:type="dcterms:W3CDTF">2022-07-08T08:34:00Z</dcterms:created>
  <dcterms:modified xsi:type="dcterms:W3CDTF">2022-07-08T09:04:00Z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